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2A3" w:rsidRDefault="00C912A3">
      <w:pPr>
        <w:pStyle w:val="Title"/>
      </w:pPr>
      <w:r>
        <w:t>CCA Board Meeting Minutes</w:t>
      </w:r>
    </w:p>
    <w:p w:rsidR="00C912A3" w:rsidRDefault="0065282C">
      <w:pPr>
        <w:pStyle w:val="Heading1"/>
      </w:pPr>
      <w:r>
        <w:t>July 10</w:t>
      </w:r>
      <w:r w:rsidR="00443DE6">
        <w:t>, 201</w:t>
      </w:r>
      <w:r w:rsidR="00352420">
        <w:t>2</w:t>
      </w:r>
    </w:p>
    <w:p w:rsidR="001B22DB" w:rsidRDefault="001B22DB">
      <w:pPr>
        <w:rPr>
          <w:b/>
          <w:bCs/>
        </w:rPr>
      </w:pPr>
    </w:p>
    <w:p w:rsidR="00C912A3" w:rsidRDefault="00C912A3">
      <w:pPr>
        <w:rPr>
          <w:b/>
          <w:bCs/>
        </w:rPr>
      </w:pPr>
      <w:r>
        <w:rPr>
          <w:b/>
          <w:bCs/>
        </w:rPr>
        <w:t>Attendance:</w:t>
      </w:r>
    </w:p>
    <w:p w:rsidR="00C912A3" w:rsidRDefault="00C912A3">
      <w:pPr>
        <w:jc w:val="both"/>
      </w:pPr>
    </w:p>
    <w:p w:rsidR="00C912A3" w:rsidRDefault="00C912A3">
      <w:pPr>
        <w:ind w:left="720"/>
        <w:jc w:val="both"/>
      </w:pPr>
      <w:r>
        <w:rPr>
          <w:b/>
          <w:bCs/>
        </w:rPr>
        <w:t>Board Members:</w:t>
      </w:r>
      <w:r w:rsidR="008E5011">
        <w:t xml:space="preserve"> Judge Niemeyer,</w:t>
      </w:r>
      <w:r w:rsidR="00234BD2">
        <w:t xml:space="preserve"> Judge Routson,</w:t>
      </w:r>
      <w:r w:rsidR="00975050">
        <w:t xml:space="preserve"> Judge </w:t>
      </w:r>
      <w:proofErr w:type="spellStart"/>
      <w:r w:rsidR="00975050">
        <w:t>Starn</w:t>
      </w:r>
      <w:proofErr w:type="spellEnd"/>
      <w:r w:rsidR="00975050">
        <w:t>,</w:t>
      </w:r>
      <w:r w:rsidR="00231DF7">
        <w:t xml:space="preserve"> Judge Davis,</w:t>
      </w:r>
      <w:r w:rsidR="00443DE6">
        <w:t xml:space="preserve"> </w:t>
      </w:r>
      <w:r w:rsidR="00296ACB">
        <w:t xml:space="preserve">Common Pleas Court </w:t>
      </w:r>
      <w:r w:rsidR="00AF4D74">
        <w:t>Director of Court Services Kim Switzer,</w:t>
      </w:r>
      <w:r w:rsidR="00637597">
        <w:t xml:space="preserve"> </w:t>
      </w:r>
      <w:r w:rsidR="00296ACB">
        <w:t xml:space="preserve">Findlay Municipal Court </w:t>
      </w:r>
      <w:r w:rsidR="00637597">
        <w:t>Director of Court Services Dave Beach,</w:t>
      </w:r>
      <w:r w:rsidR="00975050">
        <w:t xml:space="preserve"> </w:t>
      </w:r>
      <w:r>
        <w:t>ADAMHS Executive Director Precia Stuby,</w:t>
      </w:r>
      <w:r w:rsidR="00565C5A">
        <w:t xml:space="preserve"> </w:t>
      </w:r>
      <w:r w:rsidR="00234BD2">
        <w:t>WORTH C</w:t>
      </w:r>
      <w:r w:rsidR="00F91F3F">
        <w:t xml:space="preserve">enter Director Mark Fuerstenau, </w:t>
      </w:r>
      <w:r w:rsidR="00D927DF">
        <w:t>Dr. Will</w:t>
      </w:r>
      <w:r w:rsidR="00B1573B">
        <w:t xml:space="preserve">iam </w:t>
      </w:r>
      <w:proofErr w:type="spellStart"/>
      <w:r w:rsidR="00B1573B">
        <w:t>Kose</w:t>
      </w:r>
      <w:proofErr w:type="spellEnd"/>
      <w:r w:rsidR="00B1573B">
        <w:t>,</w:t>
      </w:r>
      <w:r w:rsidR="00234BD2">
        <w:t xml:space="preserve"> Hancock County Prosecutor Mark Miller,</w:t>
      </w:r>
      <w:r w:rsidR="00F91F3F">
        <w:t xml:space="preserve"> MRDD Director Connie </w:t>
      </w:r>
      <w:proofErr w:type="spellStart"/>
      <w:r w:rsidR="00F91F3F">
        <w:t>Arment</w:t>
      </w:r>
      <w:proofErr w:type="spellEnd"/>
      <w:r w:rsidR="00F91F3F">
        <w:t xml:space="preserve">, </w:t>
      </w:r>
      <w:r w:rsidR="002112CC">
        <w:t xml:space="preserve">and </w:t>
      </w:r>
      <w:r w:rsidR="00F91F3F">
        <w:t xml:space="preserve">Bernie </w:t>
      </w:r>
      <w:proofErr w:type="spellStart"/>
      <w:r w:rsidR="00F91F3F">
        <w:t>Buschardt</w:t>
      </w:r>
      <w:proofErr w:type="spellEnd"/>
      <w:r w:rsidR="00680E2C">
        <w:t xml:space="preserve"> of </w:t>
      </w:r>
      <w:proofErr w:type="spellStart"/>
      <w:r w:rsidR="00680E2C">
        <w:t>Clearview</w:t>
      </w:r>
      <w:proofErr w:type="spellEnd"/>
      <w:r w:rsidR="00680E2C">
        <w:t xml:space="preserve"> Services</w:t>
      </w:r>
      <w:r w:rsidR="00F91F3F">
        <w:t>,</w:t>
      </w:r>
    </w:p>
    <w:p w:rsidR="00C912A3" w:rsidRPr="00B04B65" w:rsidRDefault="00C912A3">
      <w:pPr>
        <w:ind w:left="720"/>
        <w:jc w:val="both"/>
        <w:rPr>
          <w:color w:val="00CCFF"/>
          <w:sz w:val="16"/>
          <w:szCs w:val="16"/>
        </w:rPr>
      </w:pPr>
    </w:p>
    <w:p w:rsidR="00C912A3" w:rsidRDefault="00C912A3">
      <w:pPr>
        <w:pStyle w:val="BodyTextIndent2"/>
        <w:rPr>
          <w:bCs/>
        </w:rPr>
      </w:pPr>
      <w:r>
        <w:rPr>
          <w:b/>
        </w:rPr>
        <w:t xml:space="preserve">Guests: </w:t>
      </w:r>
      <w:r w:rsidR="00F91F3F">
        <w:rPr>
          <w:bCs/>
        </w:rPr>
        <w:t xml:space="preserve"> </w:t>
      </w:r>
      <w:r w:rsidR="00637597">
        <w:rPr>
          <w:b/>
        </w:rPr>
        <w:t xml:space="preserve"> </w:t>
      </w:r>
      <w:r w:rsidR="00637597">
        <w:rPr>
          <w:bCs/>
        </w:rPr>
        <w:t>Hancock County Adult Probation Officer</w:t>
      </w:r>
      <w:r w:rsidR="00F91F3F">
        <w:rPr>
          <w:bCs/>
        </w:rPr>
        <w:t>/Interim Supervisor</w:t>
      </w:r>
      <w:r w:rsidR="00637597">
        <w:rPr>
          <w:bCs/>
        </w:rPr>
        <w:t xml:space="preserve"> Patrick Brzozka</w:t>
      </w:r>
      <w:r w:rsidR="00637597">
        <w:rPr>
          <w:b/>
        </w:rPr>
        <w:t>,</w:t>
      </w:r>
      <w:r w:rsidR="00095A54">
        <w:rPr>
          <w:b/>
        </w:rPr>
        <w:t xml:space="preserve"> </w:t>
      </w:r>
      <w:r w:rsidR="00736818">
        <w:rPr>
          <w:bCs/>
        </w:rPr>
        <w:t>interested</w:t>
      </w:r>
      <w:r w:rsidR="003F2410">
        <w:rPr>
          <w:bCs/>
        </w:rPr>
        <w:t xml:space="preserve"> citizen </w:t>
      </w:r>
      <w:r w:rsidR="007728A2">
        <w:rPr>
          <w:bCs/>
        </w:rPr>
        <w:t>Tony Grotrian</w:t>
      </w:r>
      <w:r w:rsidR="00F91F3F">
        <w:rPr>
          <w:bCs/>
        </w:rPr>
        <w:t>, Open Arms Domestic Violence Exec</w:t>
      </w:r>
      <w:r w:rsidR="00680E2C">
        <w:rPr>
          <w:bCs/>
        </w:rPr>
        <w:t>utive Director Ashley Ritz,</w:t>
      </w:r>
      <w:r w:rsidR="00F91F3F">
        <w:rPr>
          <w:bCs/>
        </w:rPr>
        <w:t xml:space="preserve"> Lt. Ryan Kidwell</w:t>
      </w:r>
      <w:r w:rsidR="00680E2C">
        <w:rPr>
          <w:bCs/>
        </w:rPr>
        <w:t xml:space="preserve"> of the Hancock County Sheriff’s Office</w:t>
      </w:r>
      <w:r w:rsidR="00736818">
        <w:rPr>
          <w:bCs/>
        </w:rPr>
        <w:t>, Forensic</w:t>
      </w:r>
      <w:r w:rsidR="00F91F3F">
        <w:rPr>
          <w:bCs/>
        </w:rPr>
        <w:t xml:space="preserve"> Team Leader Brandi Tiell</w:t>
      </w:r>
      <w:r w:rsidR="00680E2C">
        <w:rPr>
          <w:bCs/>
        </w:rPr>
        <w:t xml:space="preserve">, </w:t>
      </w:r>
      <w:r w:rsidR="00680E2C">
        <w:t>Century Health Director of Outpatient Services Gary Bright</w:t>
      </w:r>
      <w:r w:rsidR="00F91F3F">
        <w:rPr>
          <w:bCs/>
        </w:rPr>
        <w:t xml:space="preserve"> and </w:t>
      </w:r>
      <w:r w:rsidR="00680E2C">
        <w:rPr>
          <w:bCs/>
        </w:rPr>
        <w:t xml:space="preserve">candidate for Hancock County Commissioner </w:t>
      </w:r>
      <w:r w:rsidR="00F91F3F">
        <w:rPr>
          <w:bCs/>
        </w:rPr>
        <w:t>Brian Robertson.</w:t>
      </w:r>
    </w:p>
    <w:p w:rsidR="006C5362" w:rsidRPr="00B04B65" w:rsidRDefault="006C5362">
      <w:pPr>
        <w:pStyle w:val="BodyTextIndent2"/>
        <w:rPr>
          <w:b/>
          <w:bCs/>
          <w:sz w:val="16"/>
          <w:szCs w:val="16"/>
        </w:rPr>
      </w:pPr>
    </w:p>
    <w:p w:rsidR="00C912A3" w:rsidRDefault="00C912A3">
      <w:pPr>
        <w:pStyle w:val="BodyText"/>
        <w:ind w:left="720"/>
      </w:pPr>
      <w:r>
        <w:t>The CCA Board Meeting was held at the Hancock County Courthouse in the Jury Assembly Room.</w:t>
      </w:r>
    </w:p>
    <w:p w:rsidR="00C912A3" w:rsidRPr="00B04B65" w:rsidRDefault="00C912A3">
      <w:pPr>
        <w:pStyle w:val="BodyText"/>
        <w:rPr>
          <w:sz w:val="16"/>
          <w:szCs w:val="16"/>
        </w:rPr>
      </w:pPr>
    </w:p>
    <w:p w:rsidR="00C912A3" w:rsidRDefault="00C912A3">
      <w:pPr>
        <w:jc w:val="both"/>
      </w:pPr>
      <w:r>
        <w:rPr>
          <w:b/>
          <w:bCs/>
        </w:rPr>
        <w:t>Call to Order and Approval of the Minutes</w:t>
      </w:r>
      <w:r>
        <w:t>:</w:t>
      </w:r>
      <w:r>
        <w:tab/>
      </w:r>
    </w:p>
    <w:p w:rsidR="00C912A3" w:rsidRPr="00B04B65" w:rsidRDefault="00C912A3">
      <w:pPr>
        <w:jc w:val="both"/>
        <w:rPr>
          <w:sz w:val="16"/>
          <w:szCs w:val="16"/>
        </w:rPr>
      </w:pPr>
    </w:p>
    <w:p w:rsidR="00C912A3" w:rsidRDefault="00C912A3">
      <w:pPr>
        <w:ind w:left="720"/>
        <w:jc w:val="both"/>
      </w:pPr>
      <w:r>
        <w:t>Judge Nieme</w:t>
      </w:r>
      <w:r w:rsidR="00A024BE">
        <w:t xml:space="preserve">yer called the meeting to order and </w:t>
      </w:r>
      <w:r w:rsidR="002112CC">
        <w:t xml:space="preserve">introduced new statutory board member, MRDD Executive Director Connie </w:t>
      </w:r>
      <w:proofErr w:type="spellStart"/>
      <w:r w:rsidR="002112CC">
        <w:t>Arment</w:t>
      </w:r>
      <w:proofErr w:type="spellEnd"/>
      <w:r w:rsidR="002112CC">
        <w:t xml:space="preserve"> and guest and new Forensic Team Leader Brandi Tiell. </w:t>
      </w:r>
      <w:r w:rsidR="0022664F">
        <w:t>Following introductions, h</w:t>
      </w:r>
      <w:r w:rsidR="0020063E">
        <w:t>e</w:t>
      </w:r>
      <w:r>
        <w:t xml:space="preserve"> requested the Board review the minutes from the meeting of </w:t>
      </w:r>
      <w:r w:rsidR="002112CC">
        <w:t xml:space="preserve">April </w:t>
      </w:r>
      <w:r w:rsidR="006D7E66">
        <w:t>24</w:t>
      </w:r>
      <w:r w:rsidR="007D4B26">
        <w:t>, 201</w:t>
      </w:r>
      <w:r w:rsidR="006D7E66">
        <w:t>2</w:t>
      </w:r>
      <w:r>
        <w:t xml:space="preserve">. </w:t>
      </w:r>
      <w:r w:rsidR="00BE4303">
        <w:t xml:space="preserve"> </w:t>
      </w:r>
      <w:r w:rsidR="002112CC">
        <w:t xml:space="preserve">Dr. </w:t>
      </w:r>
      <w:proofErr w:type="spellStart"/>
      <w:r w:rsidR="002112CC">
        <w:t>Kose</w:t>
      </w:r>
      <w:proofErr w:type="spellEnd"/>
      <w:r w:rsidR="002112CC">
        <w:t xml:space="preserve"> </w:t>
      </w:r>
      <w:r w:rsidR="0022664F">
        <w:t xml:space="preserve">moved to approve the minutes as submitted and </w:t>
      </w:r>
      <w:r w:rsidR="002112CC">
        <w:t>Mark Miller</w:t>
      </w:r>
      <w:r w:rsidR="0022664F">
        <w:t xml:space="preserve"> seconded the motion.</w:t>
      </w:r>
      <w:r w:rsidR="00972A0A">
        <w:t xml:space="preserve">  </w:t>
      </w:r>
      <w:r>
        <w:t>The minutes were unanimously approved as submitted.</w:t>
      </w:r>
      <w:r w:rsidR="00C5439A">
        <w:t xml:space="preserve">  </w:t>
      </w:r>
    </w:p>
    <w:p w:rsidR="00C912A3" w:rsidRPr="00B04B65" w:rsidRDefault="00C912A3">
      <w:pPr>
        <w:ind w:left="720"/>
        <w:jc w:val="both"/>
        <w:rPr>
          <w:sz w:val="16"/>
          <w:szCs w:val="16"/>
        </w:rPr>
      </w:pPr>
    </w:p>
    <w:p w:rsidR="00C912A3" w:rsidRDefault="00C912A3">
      <w:pPr>
        <w:jc w:val="both"/>
        <w:rPr>
          <w:b/>
          <w:bCs/>
        </w:rPr>
      </w:pPr>
      <w:r>
        <w:rPr>
          <w:b/>
          <w:bCs/>
        </w:rPr>
        <w:t>Community Corrections Act Updates:</w:t>
      </w:r>
    </w:p>
    <w:p w:rsidR="00C912A3" w:rsidRPr="00B04B65" w:rsidRDefault="00C912A3">
      <w:pPr>
        <w:jc w:val="both"/>
        <w:rPr>
          <w:b/>
          <w:bCs/>
          <w:sz w:val="16"/>
          <w:szCs w:val="16"/>
        </w:rPr>
      </w:pPr>
    </w:p>
    <w:p w:rsidR="00C912A3" w:rsidRPr="00B04B65" w:rsidRDefault="00C912A3" w:rsidP="0020063E">
      <w:pPr>
        <w:jc w:val="both"/>
        <w:rPr>
          <w:sz w:val="16"/>
          <w:szCs w:val="16"/>
        </w:rPr>
      </w:pPr>
    </w:p>
    <w:p w:rsidR="00C912A3" w:rsidRPr="0020063E" w:rsidRDefault="00D011B7">
      <w:pPr>
        <w:numPr>
          <w:ilvl w:val="0"/>
          <w:numId w:val="3"/>
        </w:numPr>
        <w:tabs>
          <w:tab w:val="clear" w:pos="1502"/>
        </w:tabs>
        <w:ind w:left="1620"/>
        <w:jc w:val="both"/>
      </w:pPr>
      <w:r>
        <w:rPr>
          <w:b/>
        </w:rPr>
        <w:t>Community Corrections Updates</w:t>
      </w:r>
    </w:p>
    <w:p w:rsidR="0020063E" w:rsidRDefault="0020063E" w:rsidP="0020063E">
      <w:pPr>
        <w:ind w:left="1620"/>
        <w:jc w:val="both"/>
      </w:pPr>
    </w:p>
    <w:p w:rsidR="008D4B03" w:rsidRDefault="00D05130">
      <w:pPr>
        <w:ind w:left="1440"/>
        <w:jc w:val="both"/>
      </w:pPr>
      <w:r>
        <w:t xml:space="preserve">Director </w:t>
      </w:r>
      <w:r w:rsidR="007519B9">
        <w:t>Switzer</w:t>
      </w:r>
      <w:r w:rsidR="009212B0">
        <w:t xml:space="preserve"> reviewed </w:t>
      </w:r>
      <w:r w:rsidR="00766436">
        <w:t>the following:</w:t>
      </w:r>
    </w:p>
    <w:p w:rsidR="00144FB5" w:rsidRDefault="00144FB5" w:rsidP="00766436">
      <w:pPr>
        <w:jc w:val="both"/>
      </w:pPr>
    </w:p>
    <w:p w:rsidR="00E74239" w:rsidRDefault="00CA3A86" w:rsidP="00CA3A86">
      <w:pPr>
        <w:numPr>
          <w:ilvl w:val="0"/>
          <w:numId w:val="18"/>
        </w:numPr>
        <w:jc w:val="both"/>
      </w:pPr>
      <w:r w:rsidRPr="00CA3A86">
        <w:rPr>
          <w:b/>
          <w:u w:val="single"/>
        </w:rPr>
        <w:t>Website</w:t>
      </w:r>
      <w:r w:rsidR="004449C9" w:rsidRPr="00CA3A86">
        <w:rPr>
          <w:b/>
          <w:u w:val="single"/>
        </w:rPr>
        <w:t xml:space="preserve"> </w:t>
      </w:r>
      <w:r>
        <w:t xml:space="preserve">– </w:t>
      </w:r>
      <w:r w:rsidR="00D011B7">
        <w:t>Director Switzer reminded everyone that a</w:t>
      </w:r>
      <w:r>
        <w:t>ll board meeting minutes</w:t>
      </w:r>
      <w:r w:rsidR="00D011B7">
        <w:t>, Re-entry information</w:t>
      </w:r>
      <w:r>
        <w:t xml:space="preserve"> and</w:t>
      </w:r>
      <w:r w:rsidRPr="00CA3A86">
        <w:t xml:space="preserve"> </w:t>
      </w:r>
      <w:r>
        <w:t>the cu</w:t>
      </w:r>
      <w:r w:rsidR="00A500FD">
        <w:t xml:space="preserve">rrent CCA board member list are </w:t>
      </w:r>
      <w:r>
        <w:t>located on the court website</w:t>
      </w:r>
      <w:r w:rsidR="003C0A6B">
        <w:t>.</w:t>
      </w:r>
      <w:r>
        <w:t xml:space="preserve">  </w:t>
      </w:r>
      <w:hyperlink r:id="rId7" w:history="1">
        <w:r w:rsidRPr="00226351">
          <w:rPr>
            <w:rStyle w:val="Hyperlink"/>
          </w:rPr>
          <w:t>www.co.hancock.oh.us/commonpleas</w:t>
        </w:r>
      </w:hyperlink>
      <w:r>
        <w:t xml:space="preserve">.  </w:t>
      </w:r>
    </w:p>
    <w:p w:rsidR="00CA3A86" w:rsidRDefault="00CA3A86" w:rsidP="00CA3A86">
      <w:pPr>
        <w:jc w:val="both"/>
      </w:pPr>
    </w:p>
    <w:p w:rsidR="00D011B7" w:rsidRDefault="00D011B7" w:rsidP="00E74239">
      <w:pPr>
        <w:numPr>
          <w:ilvl w:val="0"/>
          <w:numId w:val="18"/>
        </w:numPr>
        <w:jc w:val="both"/>
      </w:pPr>
      <w:r>
        <w:rPr>
          <w:b/>
          <w:u w:val="single"/>
        </w:rPr>
        <w:t xml:space="preserve">Community Corrections Funds to Hancock County: </w:t>
      </w:r>
      <w:r>
        <w:t>Director Switzer reviewed a handout that highlighted the four grants that</w:t>
      </w:r>
      <w:r w:rsidR="00A500FD">
        <w:t xml:space="preserve"> are currently being provided for</w:t>
      </w:r>
      <w:r>
        <w:t xml:space="preserve"> Hancock County Community Corrections initiatives from the Department of Rehabilitation and Corrections. The</w:t>
      </w:r>
      <w:r w:rsidR="00A500FD">
        <w:t xml:space="preserve"> grant </w:t>
      </w:r>
      <w:r>
        <w:t xml:space="preserve">amounts and brief program descriptions were also provided. </w:t>
      </w:r>
    </w:p>
    <w:p w:rsidR="00D011B7" w:rsidRDefault="00D011B7" w:rsidP="00D011B7">
      <w:pPr>
        <w:pStyle w:val="ListParagraph"/>
      </w:pPr>
    </w:p>
    <w:p w:rsidR="00D011B7" w:rsidRDefault="00D011B7" w:rsidP="00E74239">
      <w:pPr>
        <w:numPr>
          <w:ilvl w:val="0"/>
          <w:numId w:val="18"/>
        </w:numPr>
        <w:jc w:val="both"/>
        <w:rPr>
          <w:b/>
          <w:u w:val="single"/>
        </w:rPr>
      </w:pPr>
      <w:r>
        <w:rPr>
          <w:b/>
          <w:u w:val="single"/>
        </w:rPr>
        <w:t>FY12 4</w:t>
      </w:r>
      <w:r w:rsidRPr="00D011B7">
        <w:rPr>
          <w:b/>
          <w:u w:val="single"/>
          <w:vertAlign w:val="superscript"/>
        </w:rPr>
        <w:t>th</w:t>
      </w:r>
      <w:r>
        <w:rPr>
          <w:b/>
          <w:u w:val="single"/>
        </w:rPr>
        <w:t xml:space="preserve"> Quarter/Year End </w:t>
      </w:r>
      <w:r w:rsidR="00736818">
        <w:rPr>
          <w:b/>
          <w:u w:val="single"/>
        </w:rPr>
        <w:t>Reconciliation</w:t>
      </w:r>
      <w:r>
        <w:rPr>
          <w:b/>
          <w:u w:val="single"/>
        </w:rPr>
        <w:t xml:space="preserve"> and FY 12 Year End Reports:</w:t>
      </w:r>
      <w:r>
        <w:t xml:space="preserve"> Switzer advised that the end of the fiscal year was June 30, </w:t>
      </w:r>
      <w:r>
        <w:lastRenderedPageBreak/>
        <w:t>2012.  These reports are currently being prepared and</w:t>
      </w:r>
      <w:r w:rsidRPr="00D011B7">
        <w:t xml:space="preserve"> </w:t>
      </w:r>
      <w:r>
        <w:t>will be available before the next board meeting.</w:t>
      </w:r>
    </w:p>
    <w:p w:rsidR="00D011B7" w:rsidRDefault="00D011B7" w:rsidP="00D011B7">
      <w:pPr>
        <w:pStyle w:val="ListParagraph"/>
        <w:rPr>
          <w:b/>
          <w:u w:val="single"/>
        </w:rPr>
      </w:pPr>
    </w:p>
    <w:p w:rsidR="00D011B7" w:rsidRPr="00A7512A" w:rsidRDefault="00D011B7" w:rsidP="00E74239">
      <w:pPr>
        <w:numPr>
          <w:ilvl w:val="0"/>
          <w:numId w:val="18"/>
        </w:numPr>
        <w:jc w:val="both"/>
        <w:rPr>
          <w:b/>
          <w:u w:val="single"/>
        </w:rPr>
      </w:pPr>
      <w:r w:rsidRPr="00D011B7">
        <w:rPr>
          <w:b/>
          <w:u w:val="single"/>
        </w:rPr>
        <w:t>Intensive Supervision/407 Grant:</w:t>
      </w:r>
      <w:r>
        <w:rPr>
          <w:b/>
          <w:u w:val="single"/>
        </w:rPr>
        <w:t xml:space="preserve"> </w:t>
      </w:r>
      <w:r>
        <w:t xml:space="preserve">Switzer reported that </w:t>
      </w:r>
      <w:r w:rsidR="00A7512A">
        <w:t xml:space="preserve">the </w:t>
      </w:r>
      <w:r>
        <w:t>program met its goal of diverting 73 offenders into this program (</w:t>
      </w:r>
      <w:r w:rsidR="00736818">
        <w:t>diverting</w:t>
      </w:r>
      <w:r>
        <w:t xml:space="preserve"> them from </w:t>
      </w:r>
      <w:r w:rsidR="00736818">
        <w:t>prison</w:t>
      </w:r>
      <w:r w:rsidR="00A7512A">
        <w:t xml:space="preserve"> incarceration</w:t>
      </w:r>
      <w:r>
        <w:t>) by placing 75 in the program for FY12. Uns</w:t>
      </w:r>
      <w:r w:rsidR="00A7512A">
        <w:t>uccessful terminations were 13, or 26%. The statewide average is 48% so Hancock County is well below</w:t>
      </w:r>
      <w:r>
        <w:t xml:space="preserve"> trend in that arena. Switzer takes a much closer review</w:t>
      </w:r>
      <w:r w:rsidR="00A7512A">
        <w:t xml:space="preserve"> annually</w:t>
      </w:r>
      <w:r>
        <w:t xml:space="preserve"> as to each unsuccessful termination and will have that information for the annual report and next board meeting (i.e. housing, substance abuse, peers, etc.)</w:t>
      </w:r>
      <w:r w:rsidR="00A7512A">
        <w:t>. That information is often taken and utilized throughout the community attempting to remove barriers for this population (i.e. housing, transportation).</w:t>
      </w:r>
    </w:p>
    <w:p w:rsidR="00A7512A" w:rsidRDefault="00A7512A" w:rsidP="00A7512A">
      <w:pPr>
        <w:pStyle w:val="ListParagraph"/>
        <w:rPr>
          <w:b/>
          <w:u w:val="single"/>
        </w:rPr>
      </w:pPr>
    </w:p>
    <w:p w:rsidR="00A7512A" w:rsidRPr="00D011B7" w:rsidRDefault="00A7512A" w:rsidP="00E74239">
      <w:pPr>
        <w:numPr>
          <w:ilvl w:val="0"/>
          <w:numId w:val="18"/>
        </w:numPr>
        <w:jc w:val="both"/>
        <w:rPr>
          <w:b/>
          <w:u w:val="single"/>
        </w:rPr>
      </w:pPr>
      <w:r>
        <w:rPr>
          <w:b/>
          <w:u w:val="single"/>
        </w:rPr>
        <w:t xml:space="preserve">Pretrial Release/Bond/408 Grant: </w:t>
      </w:r>
      <w:r>
        <w:t>Switzer reported that the program met its goal of placing 179 defendants into this program by diverting 237 into the program in FY12. Unsuccessful termination totaled 24 or 11%. These unsuccessful terminations are usually for the defendant failing to appear for scheduled court events. The statewide average is 20%</w:t>
      </w:r>
      <w:r w:rsidR="00736818">
        <w:t>;</w:t>
      </w:r>
      <w:r>
        <w:t xml:space="preserve"> so again, Hancock County is well below trend. Again, a closer review will be done this month on those cases. Switzer will also be interviewing Prosecuting Attorney Mark Miller and the Judges to examine and diagnose why the increase in program utilization.</w:t>
      </w:r>
    </w:p>
    <w:p w:rsidR="00D011B7" w:rsidRPr="00A7512A" w:rsidRDefault="00D011B7" w:rsidP="00A7512A">
      <w:pPr>
        <w:rPr>
          <w:b/>
          <w:u w:val="single"/>
        </w:rPr>
      </w:pPr>
    </w:p>
    <w:p w:rsidR="00D011B7" w:rsidRDefault="00D011B7" w:rsidP="00D011B7">
      <w:pPr>
        <w:pStyle w:val="ListParagraph"/>
        <w:rPr>
          <w:b/>
          <w:u w:val="single"/>
        </w:rPr>
      </w:pPr>
    </w:p>
    <w:p w:rsidR="00A7512A" w:rsidRDefault="00A7512A" w:rsidP="00A7512A">
      <w:pPr>
        <w:numPr>
          <w:ilvl w:val="0"/>
          <w:numId w:val="18"/>
        </w:numPr>
        <w:jc w:val="both"/>
      </w:pPr>
      <w:r w:rsidRPr="00A500FD">
        <w:rPr>
          <w:b/>
          <w:u w:val="single"/>
        </w:rPr>
        <w:t xml:space="preserve">Training Grant: </w:t>
      </w:r>
      <w:r>
        <w:t>Switzer provided the Board a list of training that was provided for in the Training Grant awarded to the county</w:t>
      </w:r>
      <w:r w:rsidR="00A500FD">
        <w:t xml:space="preserve"> by the Ohio Department of Rehabilitation and Corrections</w:t>
      </w:r>
      <w:r>
        <w:t xml:space="preserve">. </w:t>
      </w:r>
      <w:r w:rsidR="008148DC">
        <w:t xml:space="preserve">On this handout, the name of the training; provider; who attended and how many hours were highlighted. </w:t>
      </w:r>
      <w:r>
        <w:t>There are two more trainings remaini</w:t>
      </w:r>
      <w:r w:rsidR="00A500FD">
        <w:t xml:space="preserve">ng to complete the goal. Although it was an aggressive </w:t>
      </w:r>
      <w:r>
        <w:t>schedule, the</w:t>
      </w:r>
      <w:r w:rsidR="00A500FD">
        <w:t xml:space="preserve"> court, re-entry and treatment provider communities are</w:t>
      </w:r>
      <w:r>
        <w:t xml:space="preserve"> now cross-trained and should be providing evidence based interventions to the forensic population. </w:t>
      </w:r>
      <w:r w:rsidR="00A500FD">
        <w:t xml:space="preserve"> </w:t>
      </w:r>
    </w:p>
    <w:p w:rsidR="00A500FD" w:rsidRDefault="00A500FD" w:rsidP="00A500FD">
      <w:pPr>
        <w:ind w:left="2160"/>
        <w:jc w:val="both"/>
      </w:pPr>
    </w:p>
    <w:p w:rsidR="00A7512A" w:rsidRPr="00A7512A" w:rsidRDefault="00A7512A" w:rsidP="00A7512A">
      <w:pPr>
        <w:ind w:left="2160"/>
        <w:jc w:val="both"/>
      </w:pPr>
      <w:r>
        <w:t>In addition to the</w:t>
      </w:r>
      <w:r w:rsidR="00034C4E">
        <w:t xml:space="preserve"> origin</w:t>
      </w:r>
      <w:r w:rsidR="008148DC">
        <w:t>al training schedule, Prosecuti</w:t>
      </w:r>
      <w:r w:rsidR="00034C4E">
        <w:t xml:space="preserve">ng Attorney Mark Miller and ADAMHS Director Stuby requested an ORAS (Ohio Risk </w:t>
      </w:r>
      <w:r w:rsidR="00736818">
        <w:t>Assessment</w:t>
      </w:r>
      <w:r w:rsidR="00034C4E">
        <w:t xml:space="preserve"> Tool) overview for those that don’t necessarily need the </w:t>
      </w:r>
      <w:r w:rsidR="00034C4E" w:rsidRPr="008148DC">
        <w:rPr>
          <w:i/>
        </w:rPr>
        <w:t>certification</w:t>
      </w:r>
      <w:r w:rsidR="008148DC">
        <w:t xml:space="preserve"> but certainly need information</w:t>
      </w:r>
      <w:r w:rsidR="00034C4E">
        <w:t xml:space="preserve">. That date is scheduled for </w:t>
      </w:r>
      <w:r w:rsidR="00034C4E" w:rsidRPr="00034C4E">
        <w:rPr>
          <w:b/>
          <w:u w:val="single"/>
        </w:rPr>
        <w:t xml:space="preserve">September 14, 2012 </w:t>
      </w:r>
      <w:r w:rsidR="00034C4E">
        <w:t xml:space="preserve">from 9:00 to 11:00 at The Family Center. </w:t>
      </w:r>
      <w:r w:rsidR="008148DC">
        <w:t>Again, a</w:t>
      </w:r>
      <w:r w:rsidR="00034C4E">
        <w:t xml:space="preserve">ll </w:t>
      </w:r>
      <w:r w:rsidR="008148DC">
        <w:t xml:space="preserve">individuals </w:t>
      </w:r>
      <w:r w:rsidR="00034C4E">
        <w:t xml:space="preserve">working with offenders OR just interested in these initiatives are welcome. </w:t>
      </w:r>
      <w:proofErr w:type="gramStart"/>
      <w:r w:rsidR="00034C4E">
        <w:t xml:space="preserve">Contact Director Switzer to register at </w:t>
      </w:r>
      <w:hyperlink r:id="rId8" w:history="1">
        <w:r w:rsidR="00034C4E" w:rsidRPr="00724192">
          <w:rPr>
            <w:rStyle w:val="Hyperlink"/>
          </w:rPr>
          <w:t>kmswitzer@co.hancock.oh.us</w:t>
        </w:r>
      </w:hyperlink>
      <w:r w:rsidR="00034C4E">
        <w:t>.</w:t>
      </w:r>
      <w:proofErr w:type="gramEnd"/>
      <w:r w:rsidR="00034C4E">
        <w:t xml:space="preserve"> </w:t>
      </w:r>
    </w:p>
    <w:p w:rsidR="00A7512A" w:rsidRPr="00A7512A" w:rsidRDefault="00A7512A" w:rsidP="00A7512A">
      <w:pPr>
        <w:ind w:left="2160"/>
        <w:jc w:val="both"/>
      </w:pPr>
    </w:p>
    <w:p w:rsidR="000E1E67" w:rsidRPr="00034C4E" w:rsidRDefault="00034C4E" w:rsidP="00A500FD">
      <w:pPr>
        <w:numPr>
          <w:ilvl w:val="0"/>
          <w:numId w:val="18"/>
        </w:numPr>
        <w:jc w:val="both"/>
      </w:pPr>
      <w:r>
        <w:rPr>
          <w:b/>
          <w:u w:val="single"/>
        </w:rPr>
        <w:t xml:space="preserve">Probation </w:t>
      </w:r>
      <w:r w:rsidR="00736818">
        <w:rPr>
          <w:b/>
          <w:u w:val="single"/>
        </w:rPr>
        <w:t>Improvement</w:t>
      </w:r>
      <w:r>
        <w:rPr>
          <w:b/>
          <w:u w:val="single"/>
        </w:rPr>
        <w:t xml:space="preserve">/ Forensic Team Grant: </w:t>
      </w:r>
      <w:r w:rsidR="008148DC">
        <w:t>Switzer reported that after a rocky start, the team is now working at the Adult Probation Department and providing both Forensic Case Management a</w:t>
      </w:r>
      <w:r w:rsidR="00A500FD">
        <w:t>nd Group interventions. T</w:t>
      </w:r>
      <w:r w:rsidR="008148DC">
        <w:t>hese services were contracted with Century Health</w:t>
      </w:r>
      <w:r w:rsidR="00A500FD">
        <w:t xml:space="preserve"> Inc. </w:t>
      </w:r>
      <w:r w:rsidR="008148DC">
        <w:t xml:space="preserve">Switzer provided </w:t>
      </w:r>
      <w:proofErr w:type="gramStart"/>
      <w:r w:rsidR="008148DC">
        <w:t>a handout</w:t>
      </w:r>
      <w:proofErr w:type="gramEnd"/>
      <w:r w:rsidR="008148DC">
        <w:t xml:space="preserve"> to the board reflecting the new referral </w:t>
      </w:r>
      <w:r w:rsidR="008148DC">
        <w:lastRenderedPageBreak/>
        <w:t>process to the tea</w:t>
      </w:r>
      <w:r w:rsidR="00A500FD">
        <w:t xml:space="preserve">m which greatly improves access and </w:t>
      </w:r>
      <w:r w:rsidR="008148DC">
        <w:t xml:space="preserve">decreases the amount of time offenders have while awaiting treatment. The team is staffing with probation officers every Friday and determining a SHARED </w:t>
      </w:r>
      <w:r w:rsidR="00736818">
        <w:t>case plan</w:t>
      </w:r>
      <w:r w:rsidR="008148DC">
        <w:t xml:space="preserve"> emphasizing </w:t>
      </w:r>
      <w:proofErr w:type="spellStart"/>
      <w:r w:rsidR="008148DC">
        <w:t>criminogenic</w:t>
      </w:r>
      <w:proofErr w:type="spellEnd"/>
      <w:r w:rsidR="008148DC">
        <w:t xml:space="preserve"> targets. </w:t>
      </w:r>
      <w:r w:rsidR="00736818">
        <w:t xml:space="preserve">Once this program and its various intricacies </w:t>
      </w:r>
      <w:proofErr w:type="gramStart"/>
      <w:r w:rsidR="00736818">
        <w:t>is</w:t>
      </w:r>
      <w:proofErr w:type="gramEnd"/>
      <w:r w:rsidR="00736818">
        <w:t xml:space="preserve"> piloted, it will be offered to the Findlay Municipal Court and Adult Parole Authority for eligible offenders. </w:t>
      </w:r>
      <w:r w:rsidR="00A500FD">
        <w:t xml:space="preserve"> </w:t>
      </w:r>
    </w:p>
    <w:p w:rsidR="00034C4E" w:rsidRPr="00034C4E" w:rsidRDefault="00034C4E" w:rsidP="00034C4E">
      <w:pPr>
        <w:ind w:left="2160"/>
        <w:jc w:val="both"/>
      </w:pPr>
    </w:p>
    <w:p w:rsidR="000E1E67" w:rsidRDefault="000E1E67" w:rsidP="000E1E67">
      <w:pPr>
        <w:numPr>
          <w:ilvl w:val="0"/>
          <w:numId w:val="18"/>
        </w:numPr>
        <w:jc w:val="both"/>
      </w:pPr>
      <w:r>
        <w:rPr>
          <w:b/>
          <w:u w:val="single"/>
        </w:rPr>
        <w:t>FY13 Grant Application/Award:</w:t>
      </w:r>
      <w:r>
        <w:t xml:space="preserve"> Switzer </w:t>
      </w:r>
      <w:r w:rsidR="00A500FD">
        <w:t>informed the board that t</w:t>
      </w:r>
      <w:r>
        <w:t>he grant application process is far more complicated and intricate</w:t>
      </w:r>
      <w:r w:rsidR="00A500FD">
        <w:t xml:space="preserve"> than compared to prior year </w:t>
      </w:r>
      <w:r w:rsidR="007B6C74">
        <w:t xml:space="preserve">requirements. Hancock County </w:t>
      </w:r>
      <w:proofErr w:type="gramStart"/>
      <w:r w:rsidR="007B6C74">
        <w:t xml:space="preserve">was </w:t>
      </w:r>
      <w:r>
        <w:t xml:space="preserve"> awarded</w:t>
      </w:r>
      <w:proofErr w:type="gramEnd"/>
      <w:r>
        <w:t xml:space="preserve"> the FY13 grants for the Intensive Supervision and Pretrial Release/Bon</w:t>
      </w:r>
      <w:r w:rsidR="007B6C74">
        <w:t>d programs to continue.</w:t>
      </w:r>
    </w:p>
    <w:p w:rsidR="000E1E67" w:rsidRDefault="000E1E67" w:rsidP="000E1E67">
      <w:pPr>
        <w:ind w:left="2160"/>
        <w:jc w:val="both"/>
      </w:pPr>
    </w:p>
    <w:p w:rsidR="009E2173" w:rsidRDefault="000E1E67" w:rsidP="00095A54">
      <w:pPr>
        <w:numPr>
          <w:ilvl w:val="0"/>
          <w:numId w:val="18"/>
        </w:numPr>
        <w:jc w:val="both"/>
      </w:pPr>
      <w:r>
        <w:rPr>
          <w:b/>
          <w:u w:val="single"/>
        </w:rPr>
        <w:t xml:space="preserve">Model Program: </w:t>
      </w:r>
      <w:r>
        <w:t xml:space="preserve"> Switzer </w:t>
      </w:r>
      <w:r w:rsidR="00A500FD">
        <w:t xml:space="preserve">informed </w:t>
      </w:r>
      <w:r>
        <w:t xml:space="preserve">was also pleased to report that Hancock County’s programs were selected as one of eight (8) Model Programs in Ohio. The Department of Rehabilitation and Correction is spending time analyzing the structure, processes and protocol the Court is using for these programs and they are closely monitoring the piloting of the new Forensic Team approach. </w:t>
      </w:r>
      <w:r w:rsidR="00E74239">
        <w:t xml:space="preserve"> </w:t>
      </w:r>
      <w:r>
        <w:t xml:space="preserve"> More information will be provided to the board as it becomes available.</w:t>
      </w:r>
    </w:p>
    <w:p w:rsidR="0020063E" w:rsidRDefault="0020063E">
      <w:pPr>
        <w:pStyle w:val="BodyText"/>
        <w:rPr>
          <w:b/>
          <w:bCs/>
        </w:rPr>
      </w:pPr>
    </w:p>
    <w:p w:rsidR="00C912A3" w:rsidRDefault="00C912A3">
      <w:pPr>
        <w:pStyle w:val="BodyText"/>
        <w:rPr>
          <w:b/>
          <w:bCs/>
        </w:rPr>
      </w:pPr>
      <w:r>
        <w:rPr>
          <w:b/>
          <w:bCs/>
        </w:rPr>
        <w:t>Old Business:</w:t>
      </w:r>
    </w:p>
    <w:p w:rsidR="00C912A3" w:rsidRPr="00B04B65" w:rsidRDefault="00C912A3">
      <w:pPr>
        <w:pStyle w:val="BodyText"/>
        <w:ind w:left="1980"/>
        <w:rPr>
          <w:b/>
          <w:bCs/>
          <w:sz w:val="16"/>
          <w:szCs w:val="16"/>
        </w:rPr>
      </w:pPr>
    </w:p>
    <w:p w:rsidR="00C912A3" w:rsidRDefault="00C912A3">
      <w:pPr>
        <w:pStyle w:val="BodyText"/>
        <w:ind w:left="720"/>
        <w:rPr>
          <w:b/>
          <w:bCs/>
        </w:rPr>
      </w:pPr>
      <w:r>
        <w:rPr>
          <w:b/>
          <w:bCs/>
        </w:rPr>
        <w:t xml:space="preserve">City of Findlay </w:t>
      </w:r>
      <w:r w:rsidR="00ED7B45">
        <w:rPr>
          <w:b/>
          <w:bCs/>
        </w:rPr>
        <w:t>WORC Program</w:t>
      </w:r>
    </w:p>
    <w:p w:rsidR="005C7580" w:rsidRDefault="005C7580">
      <w:pPr>
        <w:pStyle w:val="BodyText"/>
        <w:ind w:left="720"/>
        <w:rPr>
          <w:b/>
          <w:bCs/>
        </w:rPr>
      </w:pPr>
    </w:p>
    <w:p w:rsidR="005C7580" w:rsidRDefault="00BE5ED0" w:rsidP="005C7580">
      <w:pPr>
        <w:ind w:firstLine="720"/>
        <w:jc w:val="both"/>
      </w:pPr>
      <w:r>
        <w:t xml:space="preserve">Judge </w:t>
      </w:r>
      <w:proofErr w:type="spellStart"/>
      <w:r>
        <w:t>Starn</w:t>
      </w:r>
      <w:proofErr w:type="spellEnd"/>
      <w:r>
        <w:t xml:space="preserve"> </w:t>
      </w:r>
      <w:r w:rsidR="005C7580">
        <w:t>reported the following:</w:t>
      </w:r>
    </w:p>
    <w:p w:rsidR="005C7580" w:rsidRDefault="005C7580" w:rsidP="001D0E41">
      <w:pPr>
        <w:pStyle w:val="BodyText"/>
      </w:pPr>
    </w:p>
    <w:p w:rsidR="001D0E41" w:rsidRDefault="008A334F" w:rsidP="001D0E41">
      <w:pPr>
        <w:pStyle w:val="BodyText"/>
        <w:numPr>
          <w:ilvl w:val="3"/>
          <w:numId w:val="26"/>
        </w:numPr>
        <w:ind w:left="1440" w:hanging="180"/>
      </w:pPr>
      <w:r>
        <w:t xml:space="preserve">The current male population </w:t>
      </w:r>
      <w:r w:rsidR="001D0E41">
        <w:t xml:space="preserve">continues to vary but </w:t>
      </w:r>
      <w:r w:rsidR="00165646">
        <w:t xml:space="preserve">Findlay Municipal Court and City officials remain committed to keeping the program in operation. </w:t>
      </w:r>
    </w:p>
    <w:p w:rsidR="00165646" w:rsidRDefault="00165646" w:rsidP="00165646">
      <w:pPr>
        <w:pStyle w:val="BodyText"/>
        <w:ind w:left="1440"/>
      </w:pPr>
    </w:p>
    <w:p w:rsidR="001D0E41" w:rsidRDefault="00165646">
      <w:pPr>
        <w:pStyle w:val="BodyText"/>
        <w:numPr>
          <w:ilvl w:val="3"/>
          <w:numId w:val="26"/>
        </w:numPr>
        <w:ind w:left="1440" w:hanging="180"/>
      </w:pPr>
      <w:r>
        <w:t xml:space="preserve">August 2012 has been reserved </w:t>
      </w:r>
      <w:r w:rsidR="001D0E41">
        <w:t>for female offenders</w:t>
      </w:r>
      <w:r>
        <w:t>.</w:t>
      </w:r>
    </w:p>
    <w:p w:rsidR="001D0E41" w:rsidRDefault="001D0E41" w:rsidP="001D0E41">
      <w:pPr>
        <w:pStyle w:val="BodyText"/>
      </w:pPr>
    </w:p>
    <w:p w:rsidR="001D0E41" w:rsidRDefault="00165646">
      <w:pPr>
        <w:pStyle w:val="BodyText"/>
        <w:numPr>
          <w:ilvl w:val="3"/>
          <w:numId w:val="26"/>
        </w:numPr>
        <w:ind w:left="1440" w:hanging="180"/>
      </w:pPr>
      <w:r>
        <w:t xml:space="preserve">There has been a </w:t>
      </w:r>
      <w:r w:rsidR="001D0E41">
        <w:t>recent</w:t>
      </w:r>
      <w:r>
        <w:t xml:space="preserve"> review of the program as to</w:t>
      </w:r>
      <w:r w:rsidR="001D0E41">
        <w:t xml:space="preserve"> why offenders are failing </w:t>
      </w:r>
      <w:r>
        <w:t>to complete or even choose to participate</w:t>
      </w:r>
      <w:r w:rsidR="001D0E41">
        <w:t xml:space="preserve"> in the program. Director Beach reports that there have been some modifications to the operations of the facility which they hope will improve this situation. The existing</w:t>
      </w:r>
      <w:r w:rsidR="00D7175C">
        <w:t xml:space="preserve"> referral process and eligibilit</w:t>
      </w:r>
      <w:r w:rsidR="001D0E41">
        <w:t xml:space="preserve">y criteria will remain intact. </w:t>
      </w:r>
    </w:p>
    <w:p w:rsidR="00007926" w:rsidRDefault="00007926" w:rsidP="00461926">
      <w:pPr>
        <w:pStyle w:val="BodyText"/>
        <w:ind w:left="1260"/>
        <w:rPr>
          <w:sz w:val="16"/>
          <w:szCs w:val="16"/>
        </w:rPr>
      </w:pPr>
    </w:p>
    <w:p w:rsidR="00564041" w:rsidRDefault="00564041" w:rsidP="00165646">
      <w:pPr>
        <w:pStyle w:val="BodyText"/>
        <w:rPr>
          <w:b/>
          <w:bCs/>
        </w:rPr>
      </w:pPr>
    </w:p>
    <w:p w:rsidR="00E621EB" w:rsidRDefault="00E621EB" w:rsidP="00E621EB">
      <w:pPr>
        <w:pStyle w:val="BodyText"/>
        <w:ind w:left="720"/>
        <w:rPr>
          <w:b/>
          <w:bCs/>
        </w:rPr>
      </w:pPr>
      <w:r>
        <w:rPr>
          <w:b/>
          <w:bCs/>
        </w:rPr>
        <w:t>Legislative Updates</w:t>
      </w:r>
      <w:r w:rsidR="006D5D8F">
        <w:rPr>
          <w:b/>
          <w:bCs/>
        </w:rPr>
        <w:t xml:space="preserve"> – Ohio Legislature</w:t>
      </w:r>
    </w:p>
    <w:p w:rsidR="00E621EB" w:rsidRDefault="00E621EB" w:rsidP="00E621EB">
      <w:pPr>
        <w:pStyle w:val="BodyText"/>
        <w:ind w:left="720"/>
        <w:rPr>
          <w:b/>
          <w:bCs/>
        </w:rPr>
      </w:pPr>
    </w:p>
    <w:p w:rsidR="00E621EB" w:rsidRDefault="00E621EB" w:rsidP="00165646">
      <w:pPr>
        <w:ind w:firstLine="720"/>
        <w:jc w:val="both"/>
        <w:rPr>
          <w:color w:val="FF0000"/>
        </w:rPr>
      </w:pPr>
      <w:r>
        <w:t xml:space="preserve">Judge </w:t>
      </w:r>
      <w:r w:rsidR="00150849">
        <w:t>Routson</w:t>
      </w:r>
      <w:r>
        <w:t xml:space="preserve"> reported the following:</w:t>
      </w:r>
      <w:r w:rsidR="008241EF">
        <w:t xml:space="preserve"> </w:t>
      </w:r>
      <w:r w:rsidR="00165646">
        <w:rPr>
          <w:color w:val="FF0000"/>
        </w:rPr>
        <w:t xml:space="preserve"> </w:t>
      </w:r>
    </w:p>
    <w:p w:rsidR="00165646" w:rsidRPr="00B04B65" w:rsidRDefault="00165646" w:rsidP="00165646">
      <w:pPr>
        <w:ind w:firstLine="720"/>
        <w:jc w:val="both"/>
        <w:rPr>
          <w:b/>
          <w:bCs/>
          <w:sz w:val="16"/>
          <w:szCs w:val="16"/>
        </w:rPr>
      </w:pPr>
    </w:p>
    <w:p w:rsidR="00F1630A" w:rsidRPr="00165646" w:rsidRDefault="00165646" w:rsidP="00E621EB">
      <w:pPr>
        <w:pStyle w:val="BodyText"/>
        <w:numPr>
          <w:ilvl w:val="3"/>
          <w:numId w:val="26"/>
        </w:numPr>
        <w:ind w:left="1440" w:hanging="180"/>
      </w:pPr>
      <w:r w:rsidRPr="00165646">
        <w:t>There were several criminal justice initiatives in the recent budget bill as enacted by the Legislature and approved by the Governor.   T</w:t>
      </w:r>
      <w:r w:rsidR="008241EF" w:rsidRPr="00165646">
        <w:t>he items that were address</w:t>
      </w:r>
      <w:r w:rsidRPr="00165646">
        <w:t>ed</w:t>
      </w:r>
      <w:r w:rsidR="008241EF" w:rsidRPr="00165646">
        <w:t xml:space="preserve"> are</w:t>
      </w:r>
      <w:r w:rsidR="00F1630A" w:rsidRPr="00165646">
        <w:t xml:space="preserve"> as follows:</w:t>
      </w:r>
    </w:p>
    <w:p w:rsidR="00F1630A" w:rsidRPr="00165646" w:rsidRDefault="008241EF" w:rsidP="00F1630A">
      <w:pPr>
        <w:pStyle w:val="BodyText"/>
        <w:numPr>
          <w:ilvl w:val="4"/>
          <w:numId w:val="26"/>
        </w:numPr>
      </w:pPr>
      <w:r w:rsidRPr="00165646">
        <w:t>Felons are now permitted to B</w:t>
      </w:r>
      <w:r w:rsidR="00F1630A" w:rsidRPr="00165646">
        <w:t>arber. There were many other licensures discussed, but this is the only vocation that was specifically referenced in the legislation.</w:t>
      </w:r>
    </w:p>
    <w:p w:rsidR="00F1630A" w:rsidRPr="00095A54" w:rsidRDefault="00F1630A" w:rsidP="00F1630A">
      <w:pPr>
        <w:pStyle w:val="BodyText"/>
        <w:numPr>
          <w:ilvl w:val="4"/>
          <w:numId w:val="26"/>
        </w:numPr>
      </w:pPr>
      <w:r w:rsidRPr="00095A54">
        <w:lastRenderedPageBreak/>
        <w:t xml:space="preserve">Judges </w:t>
      </w:r>
      <w:r w:rsidR="00095A54" w:rsidRPr="00095A54">
        <w:t>may issue letters of employment eligibility for felony offenders to p</w:t>
      </w:r>
      <w:r w:rsidRPr="00095A54">
        <w:t>otential employers. The legislation reads that they are to do this even if they have no knowledge of the offender personally.</w:t>
      </w:r>
    </w:p>
    <w:p w:rsidR="00F1630A" w:rsidRDefault="00F1630A" w:rsidP="00F1630A">
      <w:pPr>
        <w:pStyle w:val="BodyText"/>
      </w:pPr>
    </w:p>
    <w:p w:rsidR="00F1630A" w:rsidRDefault="00F1630A" w:rsidP="00F1630A">
      <w:pPr>
        <w:pStyle w:val="BodyText"/>
      </w:pPr>
    </w:p>
    <w:p w:rsidR="00E621EB" w:rsidRPr="00165646" w:rsidRDefault="00165646" w:rsidP="00165646">
      <w:pPr>
        <w:pStyle w:val="BodyText"/>
        <w:numPr>
          <w:ilvl w:val="3"/>
          <w:numId w:val="26"/>
        </w:numPr>
      </w:pPr>
      <w:r>
        <w:t>Senate Bill 86 sentencing reform clean up remains pending in the Legislature.</w:t>
      </w:r>
    </w:p>
    <w:p w:rsidR="00983514" w:rsidRDefault="00983514" w:rsidP="00983514">
      <w:pPr>
        <w:pStyle w:val="ListParagraph"/>
        <w:rPr>
          <w:b/>
          <w:highlight w:val="yellow"/>
        </w:rPr>
      </w:pPr>
    </w:p>
    <w:p w:rsidR="00983514" w:rsidRPr="00165646" w:rsidRDefault="00983514" w:rsidP="00E621EB">
      <w:pPr>
        <w:pStyle w:val="BodyText"/>
        <w:numPr>
          <w:ilvl w:val="3"/>
          <w:numId w:val="26"/>
        </w:numPr>
        <w:ind w:left="1440" w:hanging="180"/>
        <w:rPr>
          <w:b/>
        </w:rPr>
      </w:pPr>
      <w:r w:rsidRPr="00165646">
        <w:t xml:space="preserve">Tony </w:t>
      </w:r>
      <w:proofErr w:type="spellStart"/>
      <w:r w:rsidRPr="00165646">
        <w:t>Grotrain</w:t>
      </w:r>
      <w:proofErr w:type="spellEnd"/>
      <w:r w:rsidRPr="00165646">
        <w:t xml:space="preserve"> inquired as to an Associated Press article he saw online that indicated the State of Ohio was to save 3 million dollars by </w:t>
      </w:r>
      <w:r w:rsidR="00736818" w:rsidRPr="00165646">
        <w:t>utilizing prisoners</w:t>
      </w:r>
      <w:r w:rsidRPr="00165646">
        <w:t xml:space="preserve"> for Ohio road work. Judge Routson </w:t>
      </w:r>
      <w:r w:rsidR="00165646" w:rsidRPr="00165646">
        <w:t xml:space="preserve">was not aware of  </w:t>
      </w:r>
      <w:r w:rsidRPr="00165646">
        <w:t xml:space="preserve"> any new legislation</w:t>
      </w:r>
      <w:r w:rsidR="00165646" w:rsidRPr="00165646">
        <w:t xml:space="preserve"> in that arena</w:t>
      </w:r>
      <w:r w:rsidRPr="00165646">
        <w:t>, but believes that is already provided for legislatively in Ohio.</w:t>
      </w:r>
    </w:p>
    <w:p w:rsidR="00FF2C8D" w:rsidRPr="008241EF" w:rsidRDefault="00FF2C8D" w:rsidP="008A5297">
      <w:pPr>
        <w:pStyle w:val="BodyText"/>
        <w:rPr>
          <w:b/>
          <w:sz w:val="16"/>
          <w:szCs w:val="16"/>
        </w:rPr>
      </w:pPr>
    </w:p>
    <w:p w:rsidR="00FF2C8D" w:rsidRDefault="00FF2C8D" w:rsidP="00461926">
      <w:pPr>
        <w:pStyle w:val="BodyText"/>
        <w:ind w:left="1260"/>
        <w:rPr>
          <w:sz w:val="16"/>
          <w:szCs w:val="16"/>
        </w:rPr>
      </w:pPr>
    </w:p>
    <w:p w:rsidR="00006991" w:rsidRPr="00B04B65" w:rsidRDefault="00006991" w:rsidP="00461926">
      <w:pPr>
        <w:pStyle w:val="BodyText"/>
        <w:ind w:left="1260"/>
        <w:rPr>
          <w:sz w:val="16"/>
          <w:szCs w:val="16"/>
        </w:rPr>
      </w:pPr>
    </w:p>
    <w:p w:rsidR="00625CD2" w:rsidRDefault="00FA4BD4">
      <w:pPr>
        <w:pStyle w:val="BodyTextIndent2"/>
        <w:ind w:left="0"/>
        <w:rPr>
          <w:b/>
          <w:bCs/>
        </w:rPr>
      </w:pPr>
      <w:r>
        <w:rPr>
          <w:b/>
          <w:bCs/>
        </w:rPr>
        <w:tab/>
      </w:r>
      <w:r w:rsidR="00625CD2">
        <w:rPr>
          <w:b/>
          <w:bCs/>
        </w:rPr>
        <w:t>Domestic Violence Task Force</w:t>
      </w:r>
    </w:p>
    <w:p w:rsidR="00F1630A" w:rsidRDefault="00F1630A">
      <w:pPr>
        <w:pStyle w:val="BodyTextIndent2"/>
        <w:ind w:left="0"/>
        <w:rPr>
          <w:b/>
          <w:bCs/>
        </w:rPr>
      </w:pPr>
    </w:p>
    <w:p w:rsidR="00F1630A" w:rsidRDefault="00F1630A" w:rsidP="00F1630A">
      <w:pPr>
        <w:pStyle w:val="BodyTextIndent2"/>
        <w:rPr>
          <w:bCs/>
        </w:rPr>
      </w:pPr>
      <w:r w:rsidRPr="00F1630A">
        <w:rPr>
          <w:bCs/>
        </w:rPr>
        <w:t xml:space="preserve">Open Arms Executive Director Ashley Ritz </w:t>
      </w:r>
      <w:r>
        <w:rPr>
          <w:bCs/>
        </w:rPr>
        <w:t xml:space="preserve">reminded the board that they are attempting to revitalize the Domestic Violence Task Force. The next meeting will be held on July 31, 2012 at The Family Center, suite 109. Open Arms has also been working with the </w:t>
      </w:r>
      <w:r w:rsidR="00165646">
        <w:rPr>
          <w:bCs/>
        </w:rPr>
        <w:t xml:space="preserve">Hancock County </w:t>
      </w:r>
      <w:r>
        <w:rPr>
          <w:bCs/>
        </w:rPr>
        <w:t xml:space="preserve">Sheriff’s Office and </w:t>
      </w:r>
      <w:r w:rsidR="00165646">
        <w:rPr>
          <w:bCs/>
        </w:rPr>
        <w:t xml:space="preserve">Findlay </w:t>
      </w:r>
      <w:r>
        <w:rPr>
          <w:bCs/>
        </w:rPr>
        <w:t xml:space="preserve">Police Department on providing training around their already existing training schedules on domestic violence and sexual abuse. Any questions, contact Ashley at </w:t>
      </w:r>
      <w:hyperlink r:id="rId9" w:history="1">
        <w:r w:rsidRPr="00724192">
          <w:rPr>
            <w:rStyle w:val="Hyperlink"/>
            <w:bCs/>
          </w:rPr>
          <w:t>aritz@openarmsfindlay.org</w:t>
        </w:r>
      </w:hyperlink>
      <w:r>
        <w:rPr>
          <w:bCs/>
        </w:rPr>
        <w:t>.</w:t>
      </w:r>
    </w:p>
    <w:p w:rsidR="00625CD2" w:rsidRPr="00F1630A" w:rsidRDefault="00625CD2">
      <w:pPr>
        <w:pStyle w:val="BodyTextIndent2"/>
        <w:ind w:left="0"/>
        <w:rPr>
          <w:bCs/>
        </w:rPr>
      </w:pPr>
    </w:p>
    <w:p w:rsidR="00625CD2" w:rsidRDefault="00625CD2">
      <w:pPr>
        <w:pStyle w:val="BodyTextIndent2"/>
        <w:ind w:left="0"/>
        <w:rPr>
          <w:b/>
          <w:bCs/>
        </w:rPr>
      </w:pPr>
    </w:p>
    <w:p w:rsidR="00FA4BD4" w:rsidRDefault="00FA4BD4" w:rsidP="00C65E8B">
      <w:pPr>
        <w:pStyle w:val="BodyTextIndent2"/>
        <w:ind w:left="0" w:firstLine="720"/>
        <w:rPr>
          <w:b/>
          <w:bCs/>
        </w:rPr>
      </w:pPr>
      <w:r>
        <w:rPr>
          <w:b/>
          <w:bCs/>
        </w:rPr>
        <w:t>Truancy Program</w:t>
      </w:r>
      <w:r w:rsidR="00D35A2A">
        <w:rPr>
          <w:b/>
          <w:bCs/>
        </w:rPr>
        <w:t xml:space="preserve"> and Juvenile Court</w:t>
      </w:r>
    </w:p>
    <w:p w:rsidR="00FA4BD4" w:rsidRPr="00B04B65" w:rsidRDefault="00FA4BD4" w:rsidP="00FA4BD4">
      <w:pPr>
        <w:pStyle w:val="BodyTextIndent2"/>
        <w:ind w:left="0"/>
        <w:rPr>
          <w:b/>
          <w:bCs/>
          <w:sz w:val="16"/>
          <w:szCs w:val="16"/>
        </w:rPr>
      </w:pPr>
      <w:r>
        <w:rPr>
          <w:b/>
          <w:bCs/>
        </w:rPr>
        <w:tab/>
      </w:r>
    </w:p>
    <w:p w:rsidR="008A5297" w:rsidRDefault="008A5297" w:rsidP="008A5297">
      <w:pPr>
        <w:ind w:firstLine="720"/>
        <w:jc w:val="both"/>
      </w:pPr>
      <w:r>
        <w:t>Judge Davis reported the following:</w:t>
      </w:r>
    </w:p>
    <w:p w:rsidR="008A5297" w:rsidRPr="00B04B65" w:rsidRDefault="008A5297" w:rsidP="008A5297">
      <w:pPr>
        <w:pStyle w:val="BodyText"/>
        <w:rPr>
          <w:b/>
          <w:bCs/>
          <w:sz w:val="16"/>
          <w:szCs w:val="16"/>
        </w:rPr>
      </w:pPr>
    </w:p>
    <w:p w:rsidR="008A5297" w:rsidRDefault="003F5BCA" w:rsidP="008A5297">
      <w:pPr>
        <w:pStyle w:val="BodyText"/>
        <w:numPr>
          <w:ilvl w:val="3"/>
          <w:numId w:val="26"/>
        </w:numPr>
        <w:ind w:left="1440" w:hanging="180"/>
      </w:pPr>
      <w:r>
        <w:t>The Truancy Task Force now includes the</w:t>
      </w:r>
      <w:r w:rsidR="008A5297">
        <w:t xml:space="preserve"> middle school principals in the meetings</w:t>
      </w:r>
    </w:p>
    <w:p w:rsidR="004D39D7" w:rsidRPr="003F5BCA" w:rsidRDefault="003F5BCA" w:rsidP="008A5297">
      <w:pPr>
        <w:pStyle w:val="BodyText"/>
        <w:numPr>
          <w:ilvl w:val="3"/>
          <w:numId w:val="26"/>
        </w:numPr>
        <w:ind w:left="1440" w:hanging="180"/>
      </w:pPr>
      <w:r>
        <w:t xml:space="preserve">The Truancy Task Force have completed meeting </w:t>
      </w:r>
      <w:r w:rsidR="008A5297">
        <w:t xml:space="preserve">for this school year.  The next meeting will be in August 2012.  </w:t>
      </w:r>
    </w:p>
    <w:p w:rsidR="004D39D7" w:rsidRDefault="004D39D7" w:rsidP="008A5297">
      <w:pPr>
        <w:pStyle w:val="BodyText"/>
        <w:rPr>
          <w:b/>
        </w:rPr>
      </w:pPr>
    </w:p>
    <w:p w:rsidR="004D39D7" w:rsidRDefault="004D39D7" w:rsidP="008A5297">
      <w:pPr>
        <w:pStyle w:val="BodyText"/>
        <w:rPr>
          <w:b/>
        </w:rPr>
      </w:pPr>
    </w:p>
    <w:p w:rsidR="00426C19" w:rsidRDefault="00426C19" w:rsidP="00426C19">
      <w:pPr>
        <w:pStyle w:val="BodyText"/>
        <w:ind w:firstLine="720"/>
        <w:rPr>
          <w:b/>
          <w:bCs/>
        </w:rPr>
      </w:pPr>
      <w:r>
        <w:rPr>
          <w:b/>
          <w:bCs/>
        </w:rPr>
        <w:t>Substance Abuse Involuntary Commitments</w:t>
      </w:r>
    </w:p>
    <w:p w:rsidR="00426C19" w:rsidRDefault="00426C19" w:rsidP="00426C19">
      <w:pPr>
        <w:pStyle w:val="BodyText"/>
        <w:rPr>
          <w:b/>
          <w:bCs/>
        </w:rPr>
      </w:pPr>
    </w:p>
    <w:p w:rsidR="00426C19" w:rsidRDefault="00426C19" w:rsidP="00426C19">
      <w:pPr>
        <w:pStyle w:val="BodyText"/>
        <w:ind w:left="720"/>
      </w:pPr>
      <w:r>
        <w:t xml:space="preserve">ADAMHS Director Stuby reported that the Substance Abuse </w:t>
      </w:r>
      <w:r>
        <w:rPr>
          <w:color w:val="1F497D"/>
        </w:rPr>
        <w:t xml:space="preserve">Involuntary Commitment </w:t>
      </w:r>
      <w:r>
        <w:t>law passed and is in effect. It provides:</w:t>
      </w:r>
    </w:p>
    <w:p w:rsidR="00426C19" w:rsidRDefault="00426C19" w:rsidP="00426C19">
      <w:pPr>
        <w:pStyle w:val="BodyText"/>
        <w:numPr>
          <w:ilvl w:val="0"/>
          <w:numId w:val="46"/>
        </w:numPr>
      </w:pPr>
      <w:r>
        <w:t>That a family may involuntarily commit an individual to residential</w:t>
      </w:r>
      <w:r>
        <w:rPr>
          <w:color w:val="1F497D"/>
        </w:rPr>
        <w:t xml:space="preserve"> treatment</w:t>
      </w:r>
      <w:r>
        <w:t>/hospitalization.</w:t>
      </w:r>
    </w:p>
    <w:p w:rsidR="00426C19" w:rsidRDefault="00426C19" w:rsidP="00426C19">
      <w:pPr>
        <w:pStyle w:val="BodyText"/>
        <w:numPr>
          <w:ilvl w:val="0"/>
          <w:numId w:val="46"/>
        </w:numPr>
      </w:pPr>
      <w:r>
        <w:t>The individual or family must be able to pay for the services and a “deposit” is required at the time of application.</w:t>
      </w:r>
    </w:p>
    <w:p w:rsidR="00426C19" w:rsidRDefault="00426C19" w:rsidP="00426C19">
      <w:pPr>
        <w:pStyle w:val="BodyText"/>
        <w:numPr>
          <w:ilvl w:val="0"/>
          <w:numId w:val="46"/>
        </w:numPr>
      </w:pPr>
      <w:r>
        <w:t xml:space="preserve">Judge Davis reported that there seems to be a glitch as there are no hospitals in Ohio that are </w:t>
      </w:r>
      <w:proofErr w:type="gramStart"/>
      <w:r>
        <w:t>equipped/available</w:t>
      </w:r>
      <w:proofErr w:type="gramEnd"/>
      <w:r>
        <w:t xml:space="preserve"> for such services. Director Stuby had not heard that and will investigate.</w:t>
      </w:r>
    </w:p>
    <w:p w:rsidR="00426C19" w:rsidRDefault="00426C19" w:rsidP="00426C19">
      <w:pPr>
        <w:pStyle w:val="BodyText"/>
        <w:rPr>
          <w:b/>
          <w:bCs/>
        </w:rPr>
      </w:pPr>
    </w:p>
    <w:p w:rsidR="00AA7C87" w:rsidRDefault="00AA7C87" w:rsidP="00426C19">
      <w:pPr>
        <w:pStyle w:val="BodyText"/>
        <w:ind w:firstLine="720"/>
        <w:rPr>
          <w:b/>
          <w:bCs/>
        </w:rPr>
      </w:pPr>
    </w:p>
    <w:p w:rsidR="00AA7C87" w:rsidRDefault="00AA7C87" w:rsidP="00426C19">
      <w:pPr>
        <w:pStyle w:val="BodyText"/>
        <w:ind w:firstLine="720"/>
        <w:rPr>
          <w:b/>
          <w:bCs/>
        </w:rPr>
      </w:pPr>
    </w:p>
    <w:p w:rsidR="00AA7C87" w:rsidRDefault="00AA7C87" w:rsidP="00426C19">
      <w:pPr>
        <w:pStyle w:val="BodyText"/>
        <w:ind w:firstLine="720"/>
        <w:rPr>
          <w:b/>
          <w:bCs/>
        </w:rPr>
      </w:pPr>
    </w:p>
    <w:p w:rsidR="00426C19" w:rsidRDefault="00426C19" w:rsidP="00426C19">
      <w:pPr>
        <w:pStyle w:val="BodyText"/>
        <w:ind w:firstLine="720"/>
        <w:rPr>
          <w:b/>
          <w:bCs/>
        </w:rPr>
      </w:pPr>
      <w:r>
        <w:rPr>
          <w:b/>
          <w:bCs/>
        </w:rPr>
        <w:t>State Hospital Commitments</w:t>
      </w:r>
    </w:p>
    <w:p w:rsidR="00426C19" w:rsidRDefault="00426C19" w:rsidP="00426C19">
      <w:pPr>
        <w:pStyle w:val="BodyText"/>
        <w:rPr>
          <w:b/>
          <w:bCs/>
        </w:rPr>
      </w:pPr>
      <w:r>
        <w:rPr>
          <w:b/>
          <w:bCs/>
        </w:rPr>
        <w:t xml:space="preserve">            </w:t>
      </w:r>
    </w:p>
    <w:p w:rsidR="00426C19" w:rsidRDefault="00426C19" w:rsidP="00426C19">
      <w:pPr>
        <w:pStyle w:val="BodyText"/>
        <w:ind w:left="720"/>
      </w:pPr>
      <w:r>
        <w:t>ADAMHS Director Stuby further reported that the state system has created an incentive program for those regions that refer fewer individuals</w:t>
      </w:r>
      <w:r>
        <w:rPr>
          <w:color w:val="1F497D"/>
        </w:rPr>
        <w:t xml:space="preserve"> and/or shorten the length of stay for patients admitted</w:t>
      </w:r>
      <w:r>
        <w:t xml:space="preserve"> to the state hospitals. She reported that our community has been doing so well with these forensic cases that we have little room for “improvement/incentive.” The state expects the local response to be focused in the following way:</w:t>
      </w:r>
    </w:p>
    <w:p w:rsidR="00426C19" w:rsidRDefault="00426C19" w:rsidP="00426C19">
      <w:pPr>
        <w:pStyle w:val="BodyText"/>
      </w:pPr>
    </w:p>
    <w:p w:rsidR="00426C19" w:rsidRDefault="00426C19" w:rsidP="00426C19">
      <w:pPr>
        <w:pStyle w:val="BodyText"/>
        <w:numPr>
          <w:ilvl w:val="0"/>
          <w:numId w:val="47"/>
        </w:numPr>
      </w:pPr>
      <w:r>
        <w:t>Civil Commitments</w:t>
      </w:r>
    </w:p>
    <w:p w:rsidR="00426C19" w:rsidRDefault="00426C19" w:rsidP="00426C19">
      <w:pPr>
        <w:pStyle w:val="BodyText"/>
        <w:numPr>
          <w:ilvl w:val="0"/>
          <w:numId w:val="47"/>
        </w:numPr>
      </w:pPr>
      <w:r>
        <w:t>Forensic Cases (Not Guilty by Reason of Insanity (NGRI)</w:t>
      </w:r>
    </w:p>
    <w:p w:rsidR="00426C19" w:rsidRDefault="00426C19" w:rsidP="00426C19">
      <w:pPr>
        <w:pStyle w:val="BodyText"/>
      </w:pPr>
    </w:p>
    <w:p w:rsidR="00426C19" w:rsidRDefault="00426C19" w:rsidP="00426C19">
      <w:pPr>
        <w:pStyle w:val="BodyText"/>
        <w:ind w:left="720"/>
      </w:pPr>
      <w:r>
        <w:t xml:space="preserve">Officer Brzozka reported that the </w:t>
      </w:r>
      <w:r w:rsidR="003F5BCA">
        <w:t xml:space="preserve">Common Pleas </w:t>
      </w:r>
      <w:r>
        <w:t>Court and Joe Kiser of Century Health have always worked well together to utilize the “least restrictive” option for the Forensic cases.</w:t>
      </w:r>
    </w:p>
    <w:p w:rsidR="00426C19" w:rsidRDefault="00426C19" w:rsidP="00426C19">
      <w:pPr>
        <w:pStyle w:val="BodyText"/>
      </w:pPr>
    </w:p>
    <w:p w:rsidR="00426C19" w:rsidRDefault="00426C19" w:rsidP="00426C19">
      <w:pPr>
        <w:pStyle w:val="BodyText"/>
        <w:ind w:left="720"/>
      </w:pPr>
      <w:r>
        <w:t xml:space="preserve">Director Stuby further reported that their board is committed to and focusing their energies on the success of the </w:t>
      </w:r>
      <w:r w:rsidR="00CA4FD1">
        <w:t>recently created Forensic Team, under the auspices of Century Health, Inc.</w:t>
      </w:r>
    </w:p>
    <w:p w:rsidR="00426C19" w:rsidRPr="00426C19" w:rsidRDefault="00426C19" w:rsidP="00426C19">
      <w:pPr>
        <w:pStyle w:val="BodyText"/>
        <w:rPr>
          <w:b/>
          <w:bCs/>
        </w:rPr>
      </w:pPr>
      <w:r>
        <w:rPr>
          <w:b/>
          <w:bCs/>
        </w:rPr>
        <w:t xml:space="preserve">            </w:t>
      </w:r>
    </w:p>
    <w:p w:rsidR="00C65E8B" w:rsidRPr="00255158" w:rsidRDefault="00C65E8B" w:rsidP="008A5297">
      <w:pPr>
        <w:pStyle w:val="BodyText"/>
        <w:rPr>
          <w:b/>
        </w:rPr>
      </w:pPr>
    </w:p>
    <w:p w:rsidR="00611C95" w:rsidRDefault="00C65E8B" w:rsidP="000A3D36">
      <w:pPr>
        <w:pStyle w:val="BodyText"/>
        <w:rPr>
          <w:b/>
        </w:rPr>
      </w:pPr>
      <w:r>
        <w:rPr>
          <w:b/>
        </w:rPr>
        <w:t>New Business</w:t>
      </w:r>
    </w:p>
    <w:p w:rsidR="00C65E8B" w:rsidRDefault="00C65E8B" w:rsidP="000A3D36">
      <w:pPr>
        <w:pStyle w:val="BodyText"/>
        <w:rPr>
          <w:b/>
        </w:rPr>
      </w:pPr>
    </w:p>
    <w:p w:rsidR="00C44835" w:rsidRDefault="00C44835" w:rsidP="00CA4FD1">
      <w:pPr>
        <w:pStyle w:val="BodyText"/>
        <w:ind w:left="720"/>
      </w:pPr>
      <w:r>
        <w:rPr>
          <w:b/>
          <w:bCs/>
        </w:rPr>
        <w:t xml:space="preserve">Substance Abuse Review: </w:t>
      </w:r>
      <w:r>
        <w:t xml:space="preserve">Director Stuby reported that subsequent to some difficulties between Century Health, Inc and the </w:t>
      </w:r>
      <w:r w:rsidR="00CA4FD1">
        <w:t xml:space="preserve">local court systems, the ADAMHS Board:  </w:t>
      </w:r>
    </w:p>
    <w:p w:rsidR="00C44835" w:rsidRDefault="00CA4FD1" w:rsidP="00C44835">
      <w:pPr>
        <w:pStyle w:val="BodyText"/>
        <w:numPr>
          <w:ilvl w:val="0"/>
          <w:numId w:val="48"/>
        </w:numPr>
      </w:pPr>
      <w:r>
        <w:t>Has</w:t>
      </w:r>
      <w:r w:rsidR="00C44835">
        <w:t xml:space="preserve"> approved monies (not to exceed $20,000.00) for a consultant to revi</w:t>
      </w:r>
      <w:r>
        <w:t xml:space="preserve">ew of the Century Health, Inc. </w:t>
      </w:r>
      <w:r w:rsidR="00C44835">
        <w:t xml:space="preserve"> substance abuse program. The assessment of Century Health that this board </w:t>
      </w:r>
      <w:r w:rsidR="00C44835" w:rsidRPr="00C44835">
        <w:rPr>
          <w:color w:val="000000" w:themeColor="text1"/>
        </w:rPr>
        <w:t>(CCB</w:t>
      </w:r>
      <w:r w:rsidR="00C44835">
        <w:rPr>
          <w:color w:val="1F497D"/>
        </w:rPr>
        <w:t xml:space="preserve">) </w:t>
      </w:r>
      <w:r>
        <w:t xml:space="preserve">conducted in 2010 </w:t>
      </w:r>
      <w:r w:rsidR="00C44835">
        <w:t>of Century will be utilized and built upon; this time addressing how to implement the changes recommended. The ADAMHS Board’s goal is to ensure that all substa</w:t>
      </w:r>
      <w:r>
        <w:t xml:space="preserve">nce abuse programming is of expected quality with a </w:t>
      </w:r>
      <w:r>
        <w:rPr>
          <w:color w:val="000000" w:themeColor="text1"/>
        </w:rPr>
        <w:t>focus</w:t>
      </w:r>
      <w:r w:rsidR="00C44835" w:rsidRPr="00C44835">
        <w:rPr>
          <w:color w:val="000000" w:themeColor="text1"/>
        </w:rPr>
        <w:t xml:space="preserve"> on positive</w:t>
      </w:r>
      <w:r w:rsidR="00C44835">
        <w:t xml:space="preserve"> clinical outcomes.</w:t>
      </w:r>
    </w:p>
    <w:p w:rsidR="00C44835" w:rsidRDefault="00C44835" w:rsidP="00C44835">
      <w:pPr>
        <w:pStyle w:val="BodyText"/>
        <w:ind w:left="2520"/>
      </w:pPr>
    </w:p>
    <w:p w:rsidR="00C44835" w:rsidRDefault="006D0E1D" w:rsidP="00C44835">
      <w:pPr>
        <w:pStyle w:val="BodyText"/>
        <w:numPr>
          <w:ilvl w:val="0"/>
          <w:numId w:val="48"/>
        </w:numPr>
      </w:pPr>
      <w:r>
        <w:t>H</w:t>
      </w:r>
      <w:r w:rsidR="00C44835">
        <w:t>as approved a list of certified providers that can provide substance abuse care</w:t>
      </w:r>
      <w:r w:rsidR="00C44835" w:rsidRPr="00C44835">
        <w:rPr>
          <w:color w:val="1F497D"/>
        </w:rPr>
        <w:t xml:space="preserve"> to Hancock County residents</w:t>
      </w:r>
      <w:r w:rsidR="00C44835">
        <w:t xml:space="preserve"> in the Hancock County and surrounding areas. Findlay Municipal Court will be utilizing that list. Common Pleas Court has invested </w:t>
      </w:r>
      <w:r>
        <w:t xml:space="preserve">considerable time and money in collaboration with Century Health, Inc. so they will continue to build the Forensic Team approach as </w:t>
      </w:r>
      <w:r w:rsidR="00AA7C87">
        <w:t xml:space="preserve">funded by the grants recently received from </w:t>
      </w:r>
      <w:r>
        <w:t xml:space="preserve">the Ohio Department of Rehabilitation and Correction. </w:t>
      </w:r>
    </w:p>
    <w:p w:rsidR="00C44835" w:rsidRDefault="00C44835" w:rsidP="00C44835">
      <w:pPr>
        <w:pStyle w:val="BodyText"/>
      </w:pPr>
    </w:p>
    <w:p w:rsidR="00C44835" w:rsidRDefault="00C44835" w:rsidP="00C44835">
      <w:pPr>
        <w:pStyle w:val="BodyText"/>
        <w:ind w:left="1440"/>
      </w:pPr>
      <w:r>
        <w:t xml:space="preserve">Judge </w:t>
      </w:r>
      <w:proofErr w:type="spellStart"/>
      <w:r>
        <w:t>Starn</w:t>
      </w:r>
      <w:proofErr w:type="spellEnd"/>
      <w:r>
        <w:t xml:space="preserve"> indicated that the Findlay Municipal Court is pleased with how the ADAMHS Board responded to their concerns. Century Health Director of Outpatient Services Gary Bright offered that Century agrees there is room for improvement and are willing to make the necessary changes. </w:t>
      </w:r>
    </w:p>
    <w:p w:rsidR="00C44835" w:rsidRDefault="00C44835" w:rsidP="00C65E8B">
      <w:pPr>
        <w:pStyle w:val="BodyText"/>
        <w:ind w:left="720"/>
        <w:rPr>
          <w:b/>
        </w:rPr>
      </w:pPr>
    </w:p>
    <w:p w:rsidR="00C912A3" w:rsidRPr="00130F08" w:rsidRDefault="00B857DB">
      <w:pPr>
        <w:pStyle w:val="BodyTextIndent2"/>
        <w:ind w:left="0"/>
        <w:rPr>
          <w:b/>
          <w:bCs/>
          <w:sz w:val="16"/>
          <w:szCs w:val="16"/>
        </w:rPr>
      </w:pPr>
      <w:r>
        <w:rPr>
          <w:b/>
          <w:bCs/>
        </w:rPr>
        <w:t xml:space="preserve">May, </w:t>
      </w:r>
      <w:r w:rsidR="00F922BE">
        <w:rPr>
          <w:b/>
          <w:bCs/>
        </w:rPr>
        <w:t xml:space="preserve">2011 </w:t>
      </w:r>
      <w:r w:rsidR="00B25642">
        <w:rPr>
          <w:b/>
          <w:bCs/>
        </w:rPr>
        <w:t>Criminal Justice Summit</w:t>
      </w:r>
      <w:r w:rsidR="00DF29F4">
        <w:rPr>
          <w:b/>
          <w:bCs/>
        </w:rPr>
        <w:t xml:space="preserve"> Follow-up</w:t>
      </w:r>
      <w:r w:rsidR="00C912A3">
        <w:rPr>
          <w:b/>
          <w:bCs/>
        </w:rPr>
        <w:t xml:space="preserve">: </w:t>
      </w:r>
    </w:p>
    <w:p w:rsidR="00795676" w:rsidRPr="006467FE" w:rsidRDefault="00FF4D41" w:rsidP="007065F6">
      <w:pPr>
        <w:pStyle w:val="BodyTextIndent2"/>
        <w:ind w:left="0"/>
        <w:rPr>
          <w:sz w:val="16"/>
          <w:szCs w:val="16"/>
        </w:rPr>
      </w:pPr>
      <w:r>
        <w:tab/>
      </w:r>
      <w:r w:rsidR="00290627">
        <w:rPr>
          <w:bCs/>
        </w:rPr>
        <w:t xml:space="preserve"> </w:t>
      </w:r>
    </w:p>
    <w:p w:rsidR="00C912A3" w:rsidRDefault="00B25642">
      <w:pPr>
        <w:pStyle w:val="BodyTextIndent2"/>
        <w:rPr>
          <w:b/>
          <w:bCs/>
        </w:rPr>
      </w:pPr>
      <w:r>
        <w:rPr>
          <w:b/>
          <w:bCs/>
        </w:rPr>
        <w:t xml:space="preserve">Jail </w:t>
      </w:r>
      <w:r w:rsidR="00611C95">
        <w:rPr>
          <w:b/>
          <w:bCs/>
        </w:rPr>
        <w:t>Expansion Assessment Status</w:t>
      </w:r>
    </w:p>
    <w:p w:rsidR="00006991" w:rsidRDefault="00006991">
      <w:pPr>
        <w:pStyle w:val="BodyTextIndent2"/>
        <w:rPr>
          <w:b/>
          <w:bCs/>
        </w:rPr>
      </w:pPr>
    </w:p>
    <w:p w:rsidR="00006991" w:rsidRPr="00006991" w:rsidRDefault="00006991">
      <w:pPr>
        <w:pStyle w:val="BodyTextIndent2"/>
        <w:rPr>
          <w:bCs/>
        </w:rPr>
      </w:pPr>
      <w:r w:rsidRPr="00006991">
        <w:rPr>
          <w:bCs/>
        </w:rPr>
        <w:t xml:space="preserve">Judge </w:t>
      </w:r>
      <w:proofErr w:type="spellStart"/>
      <w:r w:rsidRPr="00006991">
        <w:rPr>
          <w:bCs/>
        </w:rPr>
        <w:t>Starn</w:t>
      </w:r>
      <w:proofErr w:type="spellEnd"/>
      <w:r w:rsidRPr="00006991">
        <w:rPr>
          <w:bCs/>
        </w:rPr>
        <w:t xml:space="preserve"> reported the following: </w:t>
      </w:r>
    </w:p>
    <w:p w:rsidR="00006991" w:rsidRPr="00BB158F" w:rsidRDefault="00006991">
      <w:pPr>
        <w:pStyle w:val="BodyTextIndent2"/>
        <w:rPr>
          <w:b/>
          <w:bCs/>
          <w:sz w:val="16"/>
          <w:szCs w:val="16"/>
        </w:rPr>
      </w:pPr>
    </w:p>
    <w:p w:rsidR="00B857DB" w:rsidRPr="00A1429C" w:rsidRDefault="00B857DB" w:rsidP="00A1429C">
      <w:pPr>
        <w:pStyle w:val="BodyText"/>
        <w:numPr>
          <w:ilvl w:val="3"/>
          <w:numId w:val="26"/>
        </w:numPr>
        <w:ind w:left="1440" w:hanging="180"/>
        <w:rPr>
          <w:b/>
          <w:bCs/>
        </w:rPr>
      </w:pPr>
      <w:r>
        <w:t xml:space="preserve"> Findlay Municipal Court </w:t>
      </w:r>
      <w:r w:rsidR="00A1429C">
        <w:t xml:space="preserve">Judges continue to meet </w:t>
      </w:r>
      <w:r>
        <w:t xml:space="preserve">with the consulting firm updating the jail expansion study performed </w:t>
      </w:r>
      <w:r w:rsidR="00736818">
        <w:t>in 2006</w:t>
      </w:r>
      <w:r w:rsidR="00A1429C">
        <w:t>. G</w:t>
      </w:r>
      <w:r>
        <w:t>oals were to update</w:t>
      </w:r>
      <w:r w:rsidR="00A1429C">
        <w:t xml:space="preserve"> the 2006 </w:t>
      </w:r>
      <w:r>
        <w:t xml:space="preserve">report and attempt to anticipate how HB-86 might impact the jail population. </w:t>
      </w:r>
      <w:r w:rsidR="00A1429C">
        <w:t xml:space="preserve">Preliminary findings reflect that the Findlay/Hancock County community does not have the jail beds needed at this time, nor in the future. </w:t>
      </w:r>
    </w:p>
    <w:p w:rsidR="00B857DB" w:rsidRPr="003F2FA4" w:rsidRDefault="00A1429C" w:rsidP="00B857DB">
      <w:pPr>
        <w:pStyle w:val="BodyText"/>
        <w:numPr>
          <w:ilvl w:val="3"/>
          <w:numId w:val="26"/>
        </w:numPr>
        <w:ind w:left="1440" w:hanging="180"/>
        <w:rPr>
          <w:b/>
          <w:bCs/>
        </w:rPr>
      </w:pPr>
      <w:r>
        <w:t>Once a report is furnished</w:t>
      </w:r>
      <w:r w:rsidR="00B857DB">
        <w:t>, the report will be distributed to the Community Corrections Board and those who participated in the May, 2011 Criminal Justice Summit</w:t>
      </w:r>
    </w:p>
    <w:p w:rsidR="003F2FA4" w:rsidRDefault="003F2FA4" w:rsidP="003F2FA4">
      <w:pPr>
        <w:pStyle w:val="BodyText"/>
      </w:pPr>
    </w:p>
    <w:p w:rsidR="003F2FA4" w:rsidRDefault="003F2FA4" w:rsidP="003F2FA4">
      <w:pPr>
        <w:pStyle w:val="BodyText"/>
        <w:ind w:left="720"/>
      </w:pPr>
      <w:r w:rsidRPr="003F2FA4">
        <w:rPr>
          <w:b/>
        </w:rPr>
        <w:t>Findlay Municipal Court Statistics:</w:t>
      </w:r>
      <w:r>
        <w:rPr>
          <w:b/>
        </w:rPr>
        <w:t xml:space="preserve"> </w:t>
      </w:r>
      <w:r>
        <w:t xml:space="preserve">Judge </w:t>
      </w:r>
      <w:proofErr w:type="spellStart"/>
      <w:r>
        <w:t>Starn</w:t>
      </w:r>
      <w:proofErr w:type="spellEnd"/>
      <w:r>
        <w:t xml:space="preserve"> reported the following statistical information:</w:t>
      </w:r>
    </w:p>
    <w:p w:rsidR="003F2FA4" w:rsidRDefault="003F2FA4" w:rsidP="003F2FA4">
      <w:pPr>
        <w:pStyle w:val="BodyText"/>
        <w:ind w:left="720"/>
      </w:pPr>
    </w:p>
    <w:p w:rsidR="003F2FA4" w:rsidRDefault="003F2FA4" w:rsidP="003F2FA4">
      <w:pPr>
        <w:pStyle w:val="BodyText"/>
        <w:numPr>
          <w:ilvl w:val="0"/>
          <w:numId w:val="45"/>
        </w:numPr>
      </w:pPr>
      <w:r>
        <w:t>Overall the Findlay Municipal Court will be up 19,000 cases in 2012</w:t>
      </w:r>
    </w:p>
    <w:p w:rsidR="003F2FA4" w:rsidRDefault="003F2FA4" w:rsidP="003F2FA4">
      <w:pPr>
        <w:pStyle w:val="BodyText"/>
        <w:numPr>
          <w:ilvl w:val="0"/>
          <w:numId w:val="45"/>
        </w:numPr>
      </w:pPr>
      <w:r>
        <w:t>28% increase in cases overall</w:t>
      </w:r>
    </w:p>
    <w:p w:rsidR="003F2FA4" w:rsidRDefault="003F2FA4" w:rsidP="003F2FA4">
      <w:pPr>
        <w:pStyle w:val="BodyText"/>
        <w:numPr>
          <w:ilvl w:val="0"/>
          <w:numId w:val="45"/>
        </w:numPr>
      </w:pPr>
      <w:r>
        <w:t>40% increases in traffic</w:t>
      </w:r>
    </w:p>
    <w:p w:rsidR="003F2FA4" w:rsidRDefault="003F2FA4" w:rsidP="003F2FA4">
      <w:pPr>
        <w:pStyle w:val="BodyText"/>
        <w:numPr>
          <w:ilvl w:val="0"/>
          <w:numId w:val="45"/>
        </w:numPr>
      </w:pPr>
      <w:r>
        <w:t>13% in criminal</w:t>
      </w:r>
    </w:p>
    <w:p w:rsidR="003F2FA4" w:rsidRDefault="003F2FA4" w:rsidP="003F2FA4">
      <w:pPr>
        <w:pStyle w:val="BodyText"/>
        <w:numPr>
          <w:ilvl w:val="0"/>
          <w:numId w:val="45"/>
        </w:numPr>
      </w:pPr>
      <w:r>
        <w:t>20% in civil</w:t>
      </w:r>
    </w:p>
    <w:p w:rsidR="003F2FA4" w:rsidRDefault="003F2FA4" w:rsidP="003F2FA4">
      <w:pPr>
        <w:pStyle w:val="BodyText"/>
        <w:numPr>
          <w:ilvl w:val="0"/>
          <w:numId w:val="45"/>
        </w:numPr>
      </w:pPr>
      <w:r>
        <w:t>Underage Consumptions are down 46%</w:t>
      </w:r>
    </w:p>
    <w:p w:rsidR="003F2FA4" w:rsidRDefault="003F2FA4" w:rsidP="003F2FA4">
      <w:pPr>
        <w:pStyle w:val="BodyText"/>
        <w:numPr>
          <w:ilvl w:val="0"/>
          <w:numId w:val="45"/>
        </w:numPr>
      </w:pPr>
      <w:r>
        <w:t>Driving Under Suspension are up</w:t>
      </w:r>
    </w:p>
    <w:p w:rsidR="003F2FA4" w:rsidRPr="003F2FA4" w:rsidRDefault="003F2FA4" w:rsidP="003F2FA4">
      <w:pPr>
        <w:pStyle w:val="BodyText"/>
        <w:numPr>
          <w:ilvl w:val="0"/>
          <w:numId w:val="45"/>
        </w:numPr>
      </w:pPr>
      <w:r>
        <w:t>OVIs are down</w:t>
      </w:r>
    </w:p>
    <w:p w:rsidR="003F2FA4" w:rsidRPr="003F2FA4" w:rsidRDefault="003F2FA4" w:rsidP="000D5B00">
      <w:pPr>
        <w:pStyle w:val="BodyText"/>
        <w:rPr>
          <w:b/>
          <w:bCs/>
        </w:rPr>
      </w:pPr>
    </w:p>
    <w:p w:rsidR="00292492" w:rsidRPr="003F2FA4" w:rsidRDefault="00292492" w:rsidP="00B25642">
      <w:pPr>
        <w:pStyle w:val="BodyTextIndent2"/>
        <w:rPr>
          <w:b/>
          <w:bCs/>
        </w:rPr>
      </w:pPr>
    </w:p>
    <w:p w:rsidR="00B25642" w:rsidRDefault="00B25642" w:rsidP="00B25642">
      <w:pPr>
        <w:pStyle w:val="BodyTextIndent2"/>
        <w:rPr>
          <w:b/>
          <w:bCs/>
        </w:rPr>
      </w:pPr>
      <w:r>
        <w:rPr>
          <w:b/>
          <w:bCs/>
        </w:rPr>
        <w:t>Re-Entry Coalition</w:t>
      </w:r>
    </w:p>
    <w:p w:rsidR="000B5D26" w:rsidRDefault="000B5D26" w:rsidP="00B25642">
      <w:pPr>
        <w:pStyle w:val="BodyTextIndent2"/>
        <w:rPr>
          <w:b/>
          <w:bCs/>
        </w:rPr>
      </w:pPr>
    </w:p>
    <w:p w:rsidR="000B5D26" w:rsidRDefault="008E7A57" w:rsidP="000B5D26">
      <w:pPr>
        <w:ind w:firstLine="720"/>
        <w:jc w:val="both"/>
      </w:pPr>
      <w:r>
        <w:t xml:space="preserve">ADAMHS Director and </w:t>
      </w:r>
      <w:r w:rsidR="00736818">
        <w:t>Re Entry</w:t>
      </w:r>
      <w:r>
        <w:t xml:space="preserve"> Chair </w:t>
      </w:r>
      <w:r w:rsidR="000B5D26">
        <w:t>Stuby reported the following updates:</w:t>
      </w:r>
    </w:p>
    <w:p w:rsidR="000B5D26" w:rsidRPr="00BB158F" w:rsidRDefault="000B5D26" w:rsidP="00B25642">
      <w:pPr>
        <w:pStyle w:val="BodyTextIndent2"/>
        <w:rPr>
          <w:b/>
          <w:bCs/>
          <w:sz w:val="16"/>
          <w:szCs w:val="16"/>
        </w:rPr>
      </w:pPr>
    </w:p>
    <w:p w:rsidR="004D23A5" w:rsidRDefault="008E7A57" w:rsidP="008E7A57">
      <w:pPr>
        <w:pStyle w:val="BodyText"/>
        <w:numPr>
          <w:ilvl w:val="3"/>
          <w:numId w:val="26"/>
        </w:numPr>
        <w:ind w:left="1440" w:hanging="180"/>
      </w:pPr>
      <w:r>
        <w:t xml:space="preserve"> Director Stuby will </w:t>
      </w:r>
      <w:proofErr w:type="gramStart"/>
      <w:r>
        <w:t>provide</w:t>
      </w:r>
      <w:r w:rsidR="003516A9">
        <w:t>d</w:t>
      </w:r>
      <w:proofErr w:type="gramEnd"/>
      <w:r>
        <w:t xml:space="preserve"> an update to the</w:t>
      </w:r>
      <w:r w:rsidR="003516A9">
        <w:t xml:space="preserve"> Re-Entry coalition</w:t>
      </w:r>
      <w:r>
        <w:t xml:space="preserve"> report</w:t>
      </w:r>
      <w:r w:rsidR="003516A9">
        <w:t xml:space="preserve">. The update will also be placed on the Hancock County Common Pleas web site for further review. </w:t>
      </w:r>
      <w:r>
        <w:t xml:space="preserve"> </w:t>
      </w:r>
      <w:r w:rsidR="003516A9">
        <w:t xml:space="preserve"> </w:t>
      </w:r>
    </w:p>
    <w:p w:rsidR="008E7A57" w:rsidRDefault="008E7A57" w:rsidP="008E7A57">
      <w:pPr>
        <w:pStyle w:val="BodyText"/>
        <w:numPr>
          <w:ilvl w:val="3"/>
          <w:numId w:val="26"/>
        </w:numPr>
        <w:ind w:left="1440" w:hanging="180"/>
      </w:pPr>
      <w:r>
        <w:t>Director Stuby reported that the two new permanent supportive ho</w:t>
      </w:r>
      <w:r w:rsidR="003516A9">
        <w:t xml:space="preserve">using homes were opened in June, 2012 </w:t>
      </w:r>
      <w:r>
        <w:t xml:space="preserve">and will be available August 1, 2012. </w:t>
      </w:r>
      <w:r w:rsidR="003516A9">
        <w:t xml:space="preserve"> </w:t>
      </w:r>
    </w:p>
    <w:p w:rsidR="008E7A57" w:rsidRDefault="008E7A57" w:rsidP="008E7A57">
      <w:pPr>
        <w:pStyle w:val="BodyText"/>
        <w:numPr>
          <w:ilvl w:val="3"/>
          <w:numId w:val="26"/>
        </w:numPr>
        <w:ind w:left="1440" w:hanging="180"/>
      </w:pPr>
      <w:r>
        <w:t xml:space="preserve">Director Stuby further reported that a Letter of Intent was submitted to the Community Foundation re: a </w:t>
      </w:r>
      <w:r w:rsidR="00736818">
        <w:t>Feasibility</w:t>
      </w:r>
      <w:r>
        <w:t xml:space="preserve"> Study on Residential Detox</w:t>
      </w:r>
      <w:r w:rsidR="006C25B3">
        <w:t>ification</w:t>
      </w:r>
      <w:r>
        <w:t xml:space="preserve">. This is a topic that continues to be identified as a priority throughout the community. The Letter of Intent was accepted and they were able to apply for the full grant. </w:t>
      </w:r>
      <w:r w:rsidR="006C25B3">
        <w:t xml:space="preserve"> Grant decisions are scheduled for September 2012.</w:t>
      </w:r>
    </w:p>
    <w:p w:rsidR="008E7A57" w:rsidRDefault="006C25B3" w:rsidP="008E7A57">
      <w:pPr>
        <w:pStyle w:val="BodyText"/>
        <w:numPr>
          <w:ilvl w:val="3"/>
          <w:numId w:val="26"/>
        </w:numPr>
        <w:ind w:left="1440" w:hanging="180"/>
      </w:pPr>
      <w:r>
        <w:t xml:space="preserve">She further reported that a </w:t>
      </w:r>
      <w:r w:rsidR="00736818">
        <w:t xml:space="preserve">Community Health Assessment identified Obesity, Violence and Substance Abuse (along with Residential </w:t>
      </w:r>
      <w:proofErr w:type="spellStart"/>
      <w:r w:rsidR="00736818">
        <w:t>Detox</w:t>
      </w:r>
      <w:proofErr w:type="spellEnd"/>
      <w:r w:rsidR="00736818">
        <w:t xml:space="preserve">) as major concerns to be addressed within our community. </w:t>
      </w:r>
    </w:p>
    <w:p w:rsidR="008E7A57" w:rsidRPr="008E7A57" w:rsidRDefault="006C25B3" w:rsidP="008E7A57">
      <w:pPr>
        <w:pStyle w:val="BodyText"/>
        <w:numPr>
          <w:ilvl w:val="3"/>
          <w:numId w:val="26"/>
        </w:numPr>
        <w:ind w:left="1440" w:hanging="180"/>
      </w:pPr>
      <w:r>
        <w:t>T</w:t>
      </w:r>
      <w:r w:rsidR="008E7A57">
        <w:t xml:space="preserve">here will be an overview of ORAS (the Ohio Risk Tool) offered on September 14, 2012 from 9:00 to 11:00 a.m. at The Family Center for all the Re Entry partners that should know and understand the risk assessment they are seeing. ADAMHS will be funding that presentation. </w:t>
      </w:r>
    </w:p>
    <w:p w:rsidR="004D23A5" w:rsidRPr="004D23A5" w:rsidRDefault="008E7A57" w:rsidP="00C407C4">
      <w:pPr>
        <w:pStyle w:val="BodyTextIndent2"/>
        <w:rPr>
          <w:bCs/>
        </w:rPr>
      </w:pPr>
      <w:r>
        <w:rPr>
          <w:b/>
          <w:bCs/>
        </w:rPr>
        <w:lastRenderedPageBreak/>
        <w:t xml:space="preserve"> </w:t>
      </w:r>
    </w:p>
    <w:p w:rsidR="00C407C4" w:rsidRPr="00BB158F" w:rsidRDefault="00C407C4" w:rsidP="00C407C4">
      <w:pPr>
        <w:pStyle w:val="BodyTextIndent2"/>
        <w:rPr>
          <w:b/>
          <w:bCs/>
          <w:sz w:val="16"/>
          <w:szCs w:val="16"/>
        </w:rPr>
      </w:pPr>
    </w:p>
    <w:p w:rsidR="00C912A3" w:rsidRDefault="00C912A3">
      <w:pPr>
        <w:pStyle w:val="BodyTextIndent2"/>
        <w:ind w:left="0"/>
        <w:rPr>
          <w:b/>
          <w:bCs/>
        </w:rPr>
      </w:pPr>
      <w:r>
        <w:rPr>
          <w:b/>
          <w:bCs/>
        </w:rPr>
        <w:t>Next Meeting Date/Time:</w:t>
      </w:r>
    </w:p>
    <w:p w:rsidR="00C912A3" w:rsidRPr="00BB158F" w:rsidRDefault="00C912A3">
      <w:pPr>
        <w:pStyle w:val="BodyTextIndent2"/>
        <w:ind w:left="0"/>
        <w:rPr>
          <w:b/>
          <w:bCs/>
          <w:sz w:val="16"/>
          <w:szCs w:val="16"/>
        </w:rPr>
      </w:pPr>
    </w:p>
    <w:p w:rsidR="00C912A3" w:rsidRDefault="00C912A3">
      <w:pPr>
        <w:pStyle w:val="BodyTextIndent2"/>
      </w:pPr>
      <w:r>
        <w:t xml:space="preserve">Judge Niemeyer announced the next CCA Board meeting would be held on </w:t>
      </w:r>
      <w:r w:rsidR="00AF4C50">
        <w:rPr>
          <w:b/>
          <w:bCs/>
        </w:rPr>
        <w:t>Tuesday</w:t>
      </w:r>
      <w:r>
        <w:rPr>
          <w:b/>
          <w:bCs/>
        </w:rPr>
        <w:t xml:space="preserve">, </w:t>
      </w:r>
      <w:r w:rsidR="000D5B00">
        <w:rPr>
          <w:b/>
          <w:bCs/>
        </w:rPr>
        <w:t>October 16</w:t>
      </w:r>
      <w:r w:rsidR="004D23A5">
        <w:rPr>
          <w:b/>
          <w:bCs/>
        </w:rPr>
        <w:t>,</w:t>
      </w:r>
      <w:r>
        <w:rPr>
          <w:b/>
          <w:bCs/>
        </w:rPr>
        <w:t xml:space="preserve"> 201</w:t>
      </w:r>
      <w:r w:rsidR="00BB6DF0">
        <w:rPr>
          <w:b/>
          <w:bCs/>
        </w:rPr>
        <w:t>2</w:t>
      </w:r>
      <w:r>
        <w:rPr>
          <w:b/>
          <w:bCs/>
        </w:rPr>
        <w:t xml:space="preserve">, at 5:00 p.m. </w:t>
      </w:r>
      <w:r>
        <w:t>in the Hancock County Courthouse Jury Assembly Room.</w:t>
      </w:r>
    </w:p>
    <w:p w:rsidR="00B623E1" w:rsidRPr="00A23E48" w:rsidRDefault="00B623E1">
      <w:pPr>
        <w:pStyle w:val="BodyTextIndent2"/>
        <w:ind w:left="0"/>
        <w:rPr>
          <w:b/>
          <w:bCs/>
          <w:sz w:val="16"/>
          <w:szCs w:val="16"/>
        </w:rPr>
      </w:pPr>
    </w:p>
    <w:p w:rsidR="00C912A3" w:rsidRDefault="00C912A3">
      <w:pPr>
        <w:pStyle w:val="BodyTextIndent2"/>
        <w:ind w:left="0"/>
        <w:rPr>
          <w:b/>
          <w:bCs/>
        </w:rPr>
      </w:pPr>
      <w:r>
        <w:rPr>
          <w:b/>
          <w:bCs/>
        </w:rPr>
        <w:t>Adjourn:</w:t>
      </w:r>
    </w:p>
    <w:p w:rsidR="00C912A3" w:rsidRDefault="00C912A3">
      <w:pPr>
        <w:pStyle w:val="BodyTextIndent2"/>
      </w:pPr>
      <w:r>
        <w:t xml:space="preserve">There being no further business for the Board, </w:t>
      </w:r>
      <w:r w:rsidR="001D0E41">
        <w:t xml:space="preserve">Judge </w:t>
      </w:r>
      <w:proofErr w:type="spellStart"/>
      <w:r w:rsidR="001D0E41">
        <w:t>Starn</w:t>
      </w:r>
      <w:proofErr w:type="spellEnd"/>
      <w:r w:rsidR="001D0E41">
        <w:t xml:space="preserve"> </w:t>
      </w:r>
      <w:r>
        <w:t>moved</w:t>
      </w:r>
      <w:r w:rsidR="001D0E41">
        <w:t xml:space="preserve"> to adjourn; it was </w:t>
      </w:r>
      <w:r w:rsidR="006962D3">
        <w:t>seconded</w:t>
      </w:r>
      <w:r w:rsidR="001D0E41">
        <w:t xml:space="preserve"> by Lt. Kidwell.</w:t>
      </w:r>
      <w:r>
        <w:t xml:space="preserve"> Meeting adjourned</w:t>
      </w:r>
      <w:r w:rsidR="006962D3">
        <w:t xml:space="preserve"> at </w:t>
      </w:r>
      <w:r w:rsidR="004A551E">
        <w:t>6:0</w:t>
      </w:r>
      <w:r w:rsidR="00C80237">
        <w:t>0</w:t>
      </w:r>
      <w:r w:rsidR="00C30A41">
        <w:t xml:space="preserve"> P.M</w:t>
      </w:r>
      <w:r>
        <w:t>.</w:t>
      </w:r>
    </w:p>
    <w:p w:rsidR="000D50B0" w:rsidRPr="006467FE" w:rsidRDefault="006962D3">
      <w:pPr>
        <w:pStyle w:val="BodyTextIndent2"/>
        <w:ind w:left="0"/>
        <w:jc w:val="left"/>
        <w:rPr>
          <w:sz w:val="16"/>
          <w:szCs w:val="16"/>
        </w:rPr>
      </w:pPr>
      <w:r>
        <w:rPr>
          <w:sz w:val="16"/>
          <w:szCs w:val="16"/>
        </w:rPr>
        <w:tab/>
      </w:r>
    </w:p>
    <w:p w:rsidR="00BB158F" w:rsidRPr="00A13DB5" w:rsidRDefault="006962D3">
      <w:pPr>
        <w:pStyle w:val="BodyTextIndent2"/>
        <w:ind w:left="0"/>
        <w:jc w:val="left"/>
        <w:rPr>
          <w:b/>
        </w:rPr>
      </w:pPr>
      <w:r w:rsidRPr="00A13DB5">
        <w:rPr>
          <w:b/>
        </w:rPr>
        <w:t>MATERIALS AVAILABLE AS HANDOUTS FROM MEETING</w:t>
      </w:r>
    </w:p>
    <w:p w:rsidR="003A54CF" w:rsidRDefault="001D0E41" w:rsidP="001D0E41">
      <w:pPr>
        <w:pStyle w:val="BodyTextIndent2"/>
        <w:ind w:left="0"/>
        <w:jc w:val="left"/>
      </w:pPr>
      <w:r>
        <w:tab/>
      </w:r>
      <w:r w:rsidR="00B013ED">
        <w:t xml:space="preserve">CCA Board Meeting Minutes </w:t>
      </w:r>
      <w:r>
        <w:t>April</w:t>
      </w:r>
      <w:r w:rsidR="00C407C4">
        <w:t xml:space="preserve"> 24</w:t>
      </w:r>
      <w:r w:rsidR="00AF4C50">
        <w:t>, 201</w:t>
      </w:r>
      <w:r w:rsidR="00C407C4">
        <w:t>2</w:t>
      </w:r>
    </w:p>
    <w:p w:rsidR="009021AD" w:rsidRDefault="00C407C4" w:rsidP="009021AD">
      <w:pPr>
        <w:pStyle w:val="BodyTextIndent2"/>
        <w:ind w:left="0" w:firstLine="720"/>
        <w:jc w:val="left"/>
      </w:pPr>
      <w:r>
        <w:t>Funded Programs Sheet</w:t>
      </w:r>
    </w:p>
    <w:p w:rsidR="001D0E41" w:rsidRDefault="001D0E41" w:rsidP="009021AD">
      <w:pPr>
        <w:pStyle w:val="BodyTextIndent2"/>
        <w:ind w:left="0" w:firstLine="720"/>
        <w:jc w:val="left"/>
      </w:pPr>
      <w:r>
        <w:t>Training Grant Information</w:t>
      </w:r>
    </w:p>
    <w:p w:rsidR="001D0E41" w:rsidRDefault="001D0E41" w:rsidP="009021AD">
      <w:pPr>
        <w:pStyle w:val="BodyTextIndent2"/>
        <w:ind w:left="0" w:firstLine="720"/>
        <w:jc w:val="left"/>
      </w:pPr>
      <w:r>
        <w:t>Forensic Team Referral Process</w:t>
      </w:r>
    </w:p>
    <w:p w:rsidR="004A551E" w:rsidRDefault="004A551E" w:rsidP="009021AD">
      <w:pPr>
        <w:pStyle w:val="BodyTextIndent2"/>
        <w:ind w:left="0" w:firstLine="720"/>
        <w:jc w:val="left"/>
      </w:pPr>
    </w:p>
    <w:p w:rsidR="001B22DB" w:rsidRDefault="001B22DB" w:rsidP="009021AD">
      <w:pPr>
        <w:pStyle w:val="BodyTextIndent2"/>
        <w:ind w:left="0" w:firstLine="720"/>
        <w:jc w:val="left"/>
      </w:pPr>
    </w:p>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Pr="001B22DB" w:rsidRDefault="001B22DB" w:rsidP="001B22DB"/>
    <w:p w:rsidR="001B22DB" w:rsidRDefault="001B22DB" w:rsidP="001B22DB"/>
    <w:p w:rsidR="001B22DB" w:rsidRDefault="001B22DB" w:rsidP="001B22DB"/>
    <w:p w:rsidR="009021AD" w:rsidRPr="001B22DB" w:rsidRDefault="001B22DB" w:rsidP="001B22DB">
      <w:pPr>
        <w:tabs>
          <w:tab w:val="left" w:pos="5175"/>
        </w:tabs>
      </w:pPr>
      <w:r>
        <w:tab/>
      </w:r>
    </w:p>
    <w:sectPr w:rsidR="009021AD" w:rsidRPr="001B22DB" w:rsidSect="001E391D">
      <w:footerReference w:type="default" r:id="rId10"/>
      <w:pgSz w:w="12240" w:h="15840"/>
      <w:pgMar w:top="1008" w:right="1800" w:bottom="54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6A9" w:rsidRDefault="003516A9">
      <w:r>
        <w:separator/>
      </w:r>
    </w:p>
  </w:endnote>
  <w:endnote w:type="continuationSeparator" w:id="0">
    <w:p w:rsidR="003516A9" w:rsidRDefault="00351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6A9" w:rsidRDefault="003516A9">
    <w:pPr>
      <w:pStyle w:val="Footer"/>
    </w:pPr>
    <w:r>
      <w:tab/>
    </w:r>
    <w:r>
      <w:tab/>
      <w:t xml:space="preserve">CCA Board Minutes – Page </w:t>
    </w:r>
    <w:r w:rsidR="004C0527">
      <w:rPr>
        <w:rStyle w:val="PageNumber"/>
      </w:rPr>
      <w:fldChar w:fldCharType="begin"/>
    </w:r>
    <w:r>
      <w:rPr>
        <w:rStyle w:val="PageNumber"/>
      </w:rPr>
      <w:instrText xml:space="preserve"> PAGE </w:instrText>
    </w:r>
    <w:r w:rsidR="004C0527">
      <w:rPr>
        <w:rStyle w:val="PageNumber"/>
      </w:rPr>
      <w:fldChar w:fldCharType="separate"/>
    </w:r>
    <w:r w:rsidR="0010714F">
      <w:rPr>
        <w:rStyle w:val="PageNumber"/>
        <w:noProof/>
      </w:rPr>
      <w:t>1</w:t>
    </w:r>
    <w:r w:rsidR="004C0527">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6A9" w:rsidRDefault="003516A9">
      <w:r>
        <w:separator/>
      </w:r>
    </w:p>
  </w:footnote>
  <w:footnote w:type="continuationSeparator" w:id="0">
    <w:p w:rsidR="003516A9" w:rsidRDefault="00351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D8AD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CF235B"/>
    <w:multiLevelType w:val="hybridMultilevel"/>
    <w:tmpl w:val="0606693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22D144A"/>
    <w:multiLevelType w:val="hybridMultilevel"/>
    <w:tmpl w:val="40D47C40"/>
    <w:lvl w:ilvl="0" w:tplc="0B401814">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800269"/>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4474E94"/>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C509AC"/>
    <w:multiLevelType w:val="hybridMultilevel"/>
    <w:tmpl w:val="8D1E565A"/>
    <w:lvl w:ilvl="0" w:tplc="3A7C271C">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nsid w:val="0E504FB0"/>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B">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115D59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BD8072D0">
      <w:start w:val="1"/>
      <w:numFmt w:val="bullet"/>
      <w:lvlText w:val=""/>
      <w:lvlJc w:val="left"/>
      <w:pPr>
        <w:tabs>
          <w:tab w:val="num" w:pos="2160"/>
        </w:tabs>
        <w:ind w:left="2160" w:hanging="360"/>
      </w:pPr>
      <w:rPr>
        <w:rFonts w:ascii="Symbol" w:hAnsi="Symbol"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7F543F"/>
    <w:multiLevelType w:val="hybridMultilevel"/>
    <w:tmpl w:val="97D41E04"/>
    <w:lvl w:ilvl="0" w:tplc="21D6812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nsid w:val="17FF5096"/>
    <w:multiLevelType w:val="hybridMultilevel"/>
    <w:tmpl w:val="8564AC08"/>
    <w:lvl w:ilvl="0" w:tplc="AA3C4A90">
      <w:start w:val="1"/>
      <w:numFmt w:val="bullet"/>
      <w:lvlText w:val="o"/>
      <w:lvlJc w:val="left"/>
      <w:pPr>
        <w:tabs>
          <w:tab w:val="num" w:pos="5040"/>
        </w:tabs>
        <w:ind w:left="5040"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C921AD"/>
    <w:multiLevelType w:val="hybridMultilevel"/>
    <w:tmpl w:val="2976FA64"/>
    <w:lvl w:ilvl="0" w:tplc="04090001">
      <w:start w:val="1"/>
      <w:numFmt w:val="bullet"/>
      <w:lvlText w:val=""/>
      <w:lvlJc w:val="left"/>
      <w:pPr>
        <w:tabs>
          <w:tab w:val="num" w:pos="1502"/>
        </w:tabs>
        <w:ind w:left="1502" w:hanging="360"/>
      </w:pPr>
      <w:rPr>
        <w:rFonts w:ascii="Symbol" w:hAnsi="Symbol"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1">
    <w:nsid w:val="28DF1C7D"/>
    <w:multiLevelType w:val="hybridMultilevel"/>
    <w:tmpl w:val="55FA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914A5F"/>
    <w:multiLevelType w:val="hybridMultilevel"/>
    <w:tmpl w:val="DD689A08"/>
    <w:lvl w:ilvl="0" w:tplc="E1AE88F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nsid w:val="2D165012"/>
    <w:multiLevelType w:val="hybridMultilevel"/>
    <w:tmpl w:val="FF8AE2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DBC3C63"/>
    <w:multiLevelType w:val="hybridMultilevel"/>
    <w:tmpl w:val="B5BED2FC"/>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3920E89C">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1280C85"/>
    <w:multiLevelType w:val="hybridMultilevel"/>
    <w:tmpl w:val="10107F40"/>
    <w:lvl w:ilvl="0" w:tplc="3920E89C">
      <w:start w:val="1"/>
      <w:numFmt w:val="bullet"/>
      <w:lvlText w:val=""/>
      <w:lvlJc w:val="left"/>
      <w:pPr>
        <w:tabs>
          <w:tab w:val="num" w:pos="2520"/>
        </w:tabs>
        <w:ind w:left="2520" w:hanging="360"/>
      </w:pPr>
      <w:rPr>
        <w:rFonts w:ascii="Wingdings" w:hAnsi="Wingdings" w:hint="default"/>
      </w:rPr>
    </w:lvl>
    <w:lvl w:ilvl="1" w:tplc="21D68128">
      <w:start w:val="1"/>
      <w:numFmt w:val="bullet"/>
      <w:lvlText w:val=""/>
      <w:lvlJc w:val="left"/>
      <w:pPr>
        <w:tabs>
          <w:tab w:val="num" w:pos="2340"/>
        </w:tabs>
        <w:ind w:left="234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2E11F23"/>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C9557C"/>
    <w:multiLevelType w:val="hybridMultilevel"/>
    <w:tmpl w:val="66706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47E734E"/>
    <w:multiLevelType w:val="hybridMultilevel"/>
    <w:tmpl w:val="735E3792"/>
    <w:lvl w:ilvl="0" w:tplc="0409000F">
      <w:start w:val="1"/>
      <w:numFmt w:val="decimal"/>
      <w:lvlText w:val="%1."/>
      <w:lvlJc w:val="left"/>
      <w:pPr>
        <w:tabs>
          <w:tab w:val="num" w:pos="1502"/>
        </w:tabs>
        <w:ind w:left="1502" w:hanging="360"/>
      </w:pPr>
      <w:rPr>
        <w:rFonts w:hint="default"/>
      </w:rPr>
    </w:lvl>
    <w:lvl w:ilvl="1" w:tplc="04090003">
      <w:start w:val="1"/>
      <w:numFmt w:val="bullet"/>
      <w:lvlText w:val="o"/>
      <w:lvlJc w:val="left"/>
      <w:pPr>
        <w:tabs>
          <w:tab w:val="num" w:pos="2222"/>
        </w:tabs>
        <w:ind w:left="2222" w:hanging="360"/>
      </w:pPr>
      <w:rPr>
        <w:rFonts w:ascii="Courier New" w:hAnsi="Courier New" w:hint="default"/>
      </w:rPr>
    </w:lvl>
    <w:lvl w:ilvl="2" w:tplc="04090005">
      <w:start w:val="1"/>
      <w:numFmt w:val="bullet"/>
      <w:lvlText w:val=""/>
      <w:lvlJc w:val="left"/>
      <w:pPr>
        <w:tabs>
          <w:tab w:val="num" w:pos="2942"/>
        </w:tabs>
        <w:ind w:left="2942" w:hanging="360"/>
      </w:pPr>
      <w:rPr>
        <w:rFonts w:ascii="Wingdings" w:hAnsi="Wingdings" w:hint="default"/>
      </w:rPr>
    </w:lvl>
    <w:lvl w:ilvl="3" w:tplc="0409000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19">
    <w:nsid w:val="3B97516A"/>
    <w:multiLevelType w:val="hybridMultilevel"/>
    <w:tmpl w:val="9C2A669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3CA11DF5"/>
    <w:multiLevelType w:val="hybridMultilevel"/>
    <w:tmpl w:val="DB40B5BC"/>
    <w:lvl w:ilvl="0" w:tplc="E1AE88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EB72121"/>
    <w:multiLevelType w:val="hybridMultilevel"/>
    <w:tmpl w:val="49329732"/>
    <w:lvl w:ilvl="0" w:tplc="3A7C271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0827D66"/>
    <w:multiLevelType w:val="hybridMultilevel"/>
    <w:tmpl w:val="20862DC6"/>
    <w:lvl w:ilvl="0" w:tplc="E1AE88F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7D503C8"/>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BB6036"/>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9702AD44">
      <w:start w:val="1"/>
      <w:numFmt w:val="bullet"/>
      <w:lvlText w:val=""/>
      <w:lvlJc w:val="left"/>
      <w:pPr>
        <w:tabs>
          <w:tab w:val="num" w:pos="2160"/>
        </w:tabs>
        <w:ind w:left="2160" w:hanging="360"/>
      </w:pPr>
      <w:rPr>
        <w:rFonts w:ascii="Symbol" w:hAnsi="Symbol" w:hint="default"/>
        <w:color w:val="auto"/>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8DD0A34"/>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nsid w:val="48ED015A"/>
    <w:multiLevelType w:val="hybridMultilevel"/>
    <w:tmpl w:val="FEF6C6C2"/>
    <w:lvl w:ilvl="0" w:tplc="E1AE88F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E1AE88FE">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C6A3323"/>
    <w:multiLevelType w:val="hybridMultilevel"/>
    <w:tmpl w:val="0CF433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C786586"/>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9">
    <w:nsid w:val="4C7E5348"/>
    <w:multiLevelType w:val="hybridMultilevel"/>
    <w:tmpl w:val="7A94F024"/>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0">
    <w:nsid w:val="4D6A246E"/>
    <w:multiLevelType w:val="multilevel"/>
    <w:tmpl w:val="8FDEE28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880"/>
        </w:tabs>
        <w:ind w:left="2880" w:hanging="360"/>
      </w:pPr>
      <w:rPr>
        <w:rFonts w:ascii="Symbol" w:hAnsi="Symbol" w:hint="default"/>
        <w:color w:val="auto"/>
      </w:rPr>
    </w:lvl>
    <w:lvl w:ilvl="2">
      <w:start w:val="1"/>
      <w:numFmt w:val="bullet"/>
      <w:lvlText w:val=""/>
      <w:lvlJc w:val="left"/>
      <w:pPr>
        <w:tabs>
          <w:tab w:val="num" w:pos="3600"/>
        </w:tabs>
        <w:ind w:left="3600" w:hanging="360"/>
      </w:pPr>
      <w:rPr>
        <w:rFonts w:ascii="Symbol" w:hAnsi="Symbol" w:hint="default"/>
      </w:rPr>
    </w:lvl>
    <w:lvl w:ilvl="3">
      <w:start w:val="1"/>
      <w:numFmt w:val="bullet"/>
      <w:lvlText w:val=""/>
      <w:lvlJc w:val="left"/>
      <w:pPr>
        <w:tabs>
          <w:tab w:val="num" w:pos="4320"/>
        </w:tabs>
        <w:ind w:left="4320" w:hanging="360"/>
      </w:pPr>
      <w:rPr>
        <w:rFonts w:ascii="Symbol" w:hAnsi="Symbol" w:hint="default"/>
        <w:color w:val="auto"/>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1">
    <w:nsid w:val="4EF6765E"/>
    <w:multiLevelType w:val="hybridMultilevel"/>
    <w:tmpl w:val="6A40A2F8"/>
    <w:lvl w:ilvl="0" w:tplc="9702AD44">
      <w:start w:val="1"/>
      <w:numFmt w:val="bullet"/>
      <w:lvlText w:val=""/>
      <w:lvlJc w:val="left"/>
      <w:pPr>
        <w:tabs>
          <w:tab w:val="num" w:pos="2880"/>
        </w:tabs>
        <w:ind w:left="2880" w:hanging="360"/>
      </w:pPr>
      <w:rPr>
        <w:rFonts w:ascii="Symbol" w:hAnsi="Symbol" w:hint="default"/>
        <w:color w:val="auto"/>
      </w:rPr>
    </w:lvl>
    <w:lvl w:ilvl="1" w:tplc="0B40181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4EE0235"/>
    <w:multiLevelType w:val="hybridMultilevel"/>
    <w:tmpl w:val="C3E4B6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595C7184"/>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5F5C186F"/>
    <w:multiLevelType w:val="hybridMultilevel"/>
    <w:tmpl w:val="18721AB8"/>
    <w:lvl w:ilvl="0" w:tplc="374E0004">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61EA2262"/>
    <w:multiLevelType w:val="hybridMultilevel"/>
    <w:tmpl w:val="92F2D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2C61F50"/>
    <w:multiLevelType w:val="hybridMultilevel"/>
    <w:tmpl w:val="49329732"/>
    <w:lvl w:ilvl="0" w:tplc="21D6812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3870A71"/>
    <w:multiLevelType w:val="hybridMultilevel"/>
    <w:tmpl w:val="DD7A31E6"/>
    <w:lvl w:ilvl="0" w:tplc="21D68128">
      <w:start w:val="1"/>
      <w:numFmt w:val="bullet"/>
      <w:lvlText w:val=""/>
      <w:lvlJc w:val="left"/>
      <w:pPr>
        <w:tabs>
          <w:tab w:val="num" w:pos="1620"/>
        </w:tabs>
        <w:ind w:left="1620" w:hanging="360"/>
      </w:pPr>
      <w:rPr>
        <w:rFonts w:ascii="Wingdings" w:hAnsi="Wingdings" w:hint="default"/>
      </w:rPr>
    </w:lvl>
    <w:lvl w:ilvl="1" w:tplc="3A7C271C">
      <w:start w:val="1"/>
      <w:numFmt w:val="bullet"/>
      <w:lvlText w:val=""/>
      <w:lvlJc w:val="left"/>
      <w:pPr>
        <w:tabs>
          <w:tab w:val="num" w:pos="2340"/>
        </w:tabs>
        <w:ind w:left="2340" w:hanging="360"/>
      </w:pPr>
      <w:rPr>
        <w:rFonts w:ascii="Symbol" w:hAnsi="Symbol"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E1AE88FE">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nsid w:val="65A06DF5"/>
    <w:multiLevelType w:val="multilevel"/>
    <w:tmpl w:val="8FDEE28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39">
    <w:nsid w:val="673931C9"/>
    <w:multiLevelType w:val="hybridMultilevel"/>
    <w:tmpl w:val="8BA4B704"/>
    <w:lvl w:ilvl="0" w:tplc="D95AFF62">
      <w:start w:val="1"/>
      <w:numFmt w:val="bullet"/>
      <w:lvlText w:val=""/>
      <w:lvlJc w:val="left"/>
      <w:pPr>
        <w:tabs>
          <w:tab w:val="num" w:pos="5040"/>
        </w:tabs>
        <w:ind w:left="50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D95AFF62">
      <w:start w:val="1"/>
      <w:numFmt w:val="bullet"/>
      <w:lvlText w:val=""/>
      <w:lvlJc w:val="left"/>
      <w:pPr>
        <w:tabs>
          <w:tab w:val="num" w:pos="2880"/>
        </w:tabs>
        <w:ind w:left="2880" w:hanging="360"/>
      </w:pPr>
      <w:rPr>
        <w:rFonts w:ascii="Symbol" w:hAnsi="Symbol" w:hint="default"/>
        <w:color w:val="auto"/>
      </w:rPr>
    </w:lvl>
    <w:lvl w:ilvl="3" w:tplc="AA3C4A90">
      <w:start w:val="1"/>
      <w:numFmt w:val="bullet"/>
      <w:lvlText w:val="o"/>
      <w:lvlJc w:val="left"/>
      <w:pPr>
        <w:tabs>
          <w:tab w:val="num" w:pos="4320"/>
        </w:tabs>
        <w:ind w:left="4320" w:hanging="360"/>
      </w:pPr>
      <w:rPr>
        <w:rFonts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9AD5DAD"/>
    <w:multiLevelType w:val="hybridMultilevel"/>
    <w:tmpl w:val="20862DC6"/>
    <w:lvl w:ilvl="0" w:tplc="8B2A589C">
      <w:start w:val="1"/>
      <w:numFmt w:val="bullet"/>
      <w:lvlText w:val="o"/>
      <w:lvlJc w:val="left"/>
      <w:pPr>
        <w:tabs>
          <w:tab w:val="num" w:pos="1080"/>
        </w:tabs>
        <w:ind w:left="1080" w:hanging="360"/>
      </w:pPr>
      <w:rPr>
        <w:rFonts w:hAnsi="Courier New" w:hint="default"/>
      </w:rPr>
    </w:lvl>
    <w:lvl w:ilvl="1" w:tplc="25F0ED44">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nsid w:val="70FB237E"/>
    <w:multiLevelType w:val="hybridMultilevel"/>
    <w:tmpl w:val="8FDEE282"/>
    <w:lvl w:ilvl="0" w:tplc="8500D03E">
      <w:start w:val="1"/>
      <w:numFmt w:val="bullet"/>
      <w:lvlText w:val=""/>
      <w:lvlJc w:val="left"/>
      <w:pPr>
        <w:tabs>
          <w:tab w:val="num" w:pos="2160"/>
        </w:tabs>
        <w:ind w:left="2160" w:hanging="360"/>
      </w:pPr>
      <w:rPr>
        <w:rFonts w:ascii="Symbol" w:hAnsi="Symbol" w:hint="default"/>
      </w:rPr>
    </w:lvl>
    <w:lvl w:ilvl="1" w:tplc="58E2313A">
      <w:start w:val="1"/>
      <w:numFmt w:val="bullet"/>
      <w:lvlText w:val=""/>
      <w:lvlJc w:val="left"/>
      <w:pPr>
        <w:tabs>
          <w:tab w:val="num" w:pos="2880"/>
        </w:tabs>
        <w:ind w:left="2880" w:hanging="360"/>
      </w:pPr>
      <w:rPr>
        <w:rFonts w:ascii="Symbol" w:hAnsi="Symbol" w:hint="default"/>
        <w:color w:val="auto"/>
      </w:rPr>
    </w:lvl>
    <w:lvl w:ilvl="2" w:tplc="629C6002">
      <w:start w:val="1"/>
      <w:numFmt w:val="bullet"/>
      <w:lvlText w:val=""/>
      <w:lvlJc w:val="left"/>
      <w:pPr>
        <w:tabs>
          <w:tab w:val="num" w:pos="3600"/>
        </w:tabs>
        <w:ind w:left="3600" w:hanging="360"/>
      </w:pPr>
      <w:rPr>
        <w:rFonts w:ascii="Symbol" w:hAnsi="Symbol" w:hint="default"/>
      </w:rPr>
    </w:lvl>
    <w:lvl w:ilvl="3" w:tplc="D95AFF62">
      <w:start w:val="1"/>
      <w:numFmt w:val="bullet"/>
      <w:lvlText w:val=""/>
      <w:lvlJc w:val="left"/>
      <w:pPr>
        <w:tabs>
          <w:tab w:val="num" w:pos="4320"/>
        </w:tabs>
        <w:ind w:left="4320" w:hanging="360"/>
      </w:pPr>
      <w:rPr>
        <w:rFonts w:ascii="Symbol" w:hAnsi="Symbol" w:hint="default"/>
        <w:color w:val="auto"/>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nsid w:val="7C133AEF"/>
    <w:multiLevelType w:val="multilevel"/>
    <w:tmpl w:val="9C2A669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3">
    <w:nsid w:val="7E3F19BC"/>
    <w:multiLevelType w:val="hybridMultilevel"/>
    <w:tmpl w:val="0882D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F9D0527"/>
    <w:multiLevelType w:val="hybridMultilevel"/>
    <w:tmpl w:val="DE40028A"/>
    <w:lvl w:ilvl="0" w:tplc="C262BDE4">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1">
      <w:start w:val="1"/>
      <w:numFmt w:val="bullet"/>
      <w:lvlText w:val=""/>
      <w:lvlJc w:val="left"/>
      <w:pPr>
        <w:tabs>
          <w:tab w:val="num" w:pos="3600"/>
        </w:tabs>
        <w:ind w:left="3600" w:hanging="360"/>
      </w:pPr>
      <w:rPr>
        <w:rFonts w:ascii="Symbol" w:hAnsi="Symbol" w:hint="default"/>
        <w:color w:val="auto"/>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6"/>
  </w:num>
  <w:num w:numId="3">
    <w:abstractNumId w:val="10"/>
  </w:num>
  <w:num w:numId="4">
    <w:abstractNumId w:val="14"/>
  </w:num>
  <w:num w:numId="5">
    <w:abstractNumId w:val="15"/>
  </w:num>
  <w:num w:numId="6">
    <w:abstractNumId w:val="37"/>
  </w:num>
  <w:num w:numId="7">
    <w:abstractNumId w:val="29"/>
  </w:num>
  <w:num w:numId="8">
    <w:abstractNumId w:val="8"/>
  </w:num>
  <w:num w:numId="9">
    <w:abstractNumId w:val="18"/>
  </w:num>
  <w:num w:numId="10">
    <w:abstractNumId w:val="5"/>
  </w:num>
  <w:num w:numId="11">
    <w:abstractNumId w:val="21"/>
  </w:num>
  <w:num w:numId="12">
    <w:abstractNumId w:val="36"/>
  </w:num>
  <w:num w:numId="13">
    <w:abstractNumId w:val="12"/>
  </w:num>
  <w:num w:numId="14">
    <w:abstractNumId w:val="26"/>
  </w:num>
  <w:num w:numId="15">
    <w:abstractNumId w:val="20"/>
  </w:num>
  <w:num w:numId="16">
    <w:abstractNumId w:val="22"/>
  </w:num>
  <w:num w:numId="17">
    <w:abstractNumId w:val="33"/>
  </w:num>
  <w:num w:numId="18">
    <w:abstractNumId w:val="44"/>
  </w:num>
  <w:num w:numId="19">
    <w:abstractNumId w:val="25"/>
  </w:num>
  <w:num w:numId="20">
    <w:abstractNumId w:val="3"/>
  </w:num>
  <w:num w:numId="21">
    <w:abstractNumId w:val="41"/>
  </w:num>
  <w:num w:numId="22">
    <w:abstractNumId w:val="23"/>
  </w:num>
  <w:num w:numId="23">
    <w:abstractNumId w:val="39"/>
  </w:num>
  <w:num w:numId="24">
    <w:abstractNumId w:val="9"/>
  </w:num>
  <w:num w:numId="25">
    <w:abstractNumId w:val="40"/>
  </w:num>
  <w:num w:numId="26">
    <w:abstractNumId w:val="2"/>
  </w:num>
  <w:num w:numId="27">
    <w:abstractNumId w:val="7"/>
  </w:num>
  <w:num w:numId="28">
    <w:abstractNumId w:val="4"/>
  </w:num>
  <w:num w:numId="29">
    <w:abstractNumId w:val="24"/>
  </w:num>
  <w:num w:numId="30">
    <w:abstractNumId w:val="16"/>
  </w:num>
  <w:num w:numId="31">
    <w:abstractNumId w:val="31"/>
  </w:num>
  <w:num w:numId="32">
    <w:abstractNumId w:val="38"/>
  </w:num>
  <w:num w:numId="33">
    <w:abstractNumId w:val="34"/>
  </w:num>
  <w:num w:numId="34">
    <w:abstractNumId w:val="13"/>
  </w:num>
  <w:num w:numId="35">
    <w:abstractNumId w:val="11"/>
  </w:num>
  <w:num w:numId="36">
    <w:abstractNumId w:val="1"/>
  </w:num>
  <w:num w:numId="37">
    <w:abstractNumId w:val="30"/>
  </w:num>
  <w:num w:numId="38">
    <w:abstractNumId w:val="19"/>
  </w:num>
  <w:num w:numId="39">
    <w:abstractNumId w:val="28"/>
  </w:num>
  <w:num w:numId="40">
    <w:abstractNumId w:val="42"/>
  </w:num>
  <w:num w:numId="41">
    <w:abstractNumId w:val="35"/>
  </w:num>
  <w:num w:numId="42">
    <w:abstractNumId w:val="43"/>
  </w:num>
  <w:num w:numId="43">
    <w:abstractNumId w:val="32"/>
  </w:num>
  <w:num w:numId="44">
    <w:abstractNumId w:val="17"/>
  </w:num>
  <w:num w:numId="45">
    <w:abstractNumId w:val="27"/>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D74FE"/>
    <w:rsid w:val="00002320"/>
    <w:rsid w:val="00006991"/>
    <w:rsid w:val="00007926"/>
    <w:rsid w:val="000246BB"/>
    <w:rsid w:val="00024B7A"/>
    <w:rsid w:val="00026AF5"/>
    <w:rsid w:val="00034C4E"/>
    <w:rsid w:val="000360B2"/>
    <w:rsid w:val="00036BE7"/>
    <w:rsid w:val="0006717F"/>
    <w:rsid w:val="00080D74"/>
    <w:rsid w:val="00082C6E"/>
    <w:rsid w:val="00093D70"/>
    <w:rsid w:val="00095A54"/>
    <w:rsid w:val="000A3D36"/>
    <w:rsid w:val="000A668F"/>
    <w:rsid w:val="000B5D26"/>
    <w:rsid w:val="000D50B0"/>
    <w:rsid w:val="000D5B00"/>
    <w:rsid w:val="000D7158"/>
    <w:rsid w:val="000E1E67"/>
    <w:rsid w:val="000E4BAE"/>
    <w:rsid w:val="000F5C6E"/>
    <w:rsid w:val="0010714F"/>
    <w:rsid w:val="001200D2"/>
    <w:rsid w:val="00130F08"/>
    <w:rsid w:val="001350D5"/>
    <w:rsid w:val="00144FB5"/>
    <w:rsid w:val="001474B1"/>
    <w:rsid w:val="00150849"/>
    <w:rsid w:val="00165646"/>
    <w:rsid w:val="001663AF"/>
    <w:rsid w:val="001709C3"/>
    <w:rsid w:val="00193482"/>
    <w:rsid w:val="001A3778"/>
    <w:rsid w:val="001B22DB"/>
    <w:rsid w:val="001B5E11"/>
    <w:rsid w:val="001D0E24"/>
    <w:rsid w:val="001D0E41"/>
    <w:rsid w:val="001D48F1"/>
    <w:rsid w:val="001D7E4A"/>
    <w:rsid w:val="001E391D"/>
    <w:rsid w:val="001F096C"/>
    <w:rsid w:val="001F521F"/>
    <w:rsid w:val="0020063E"/>
    <w:rsid w:val="00203506"/>
    <w:rsid w:val="002112CC"/>
    <w:rsid w:val="00215BDD"/>
    <w:rsid w:val="0022664F"/>
    <w:rsid w:val="00231DF7"/>
    <w:rsid w:val="00234BD2"/>
    <w:rsid w:val="00243551"/>
    <w:rsid w:val="00252B30"/>
    <w:rsid w:val="00255158"/>
    <w:rsid w:val="002574F9"/>
    <w:rsid w:val="002649BD"/>
    <w:rsid w:val="002714A4"/>
    <w:rsid w:val="00275A9C"/>
    <w:rsid w:val="00290627"/>
    <w:rsid w:val="00292492"/>
    <w:rsid w:val="00296ACB"/>
    <w:rsid w:val="002A73C2"/>
    <w:rsid w:val="002B1D2B"/>
    <w:rsid w:val="002C3E30"/>
    <w:rsid w:val="002D2447"/>
    <w:rsid w:val="002E03C7"/>
    <w:rsid w:val="002E6A5A"/>
    <w:rsid w:val="003279FB"/>
    <w:rsid w:val="00327D95"/>
    <w:rsid w:val="00346751"/>
    <w:rsid w:val="003516A9"/>
    <w:rsid w:val="00352420"/>
    <w:rsid w:val="00354433"/>
    <w:rsid w:val="00370426"/>
    <w:rsid w:val="00384636"/>
    <w:rsid w:val="003862C8"/>
    <w:rsid w:val="00386CA2"/>
    <w:rsid w:val="00397F34"/>
    <w:rsid w:val="003A54CF"/>
    <w:rsid w:val="003B1FEA"/>
    <w:rsid w:val="003B2E66"/>
    <w:rsid w:val="003B3ED8"/>
    <w:rsid w:val="003B5747"/>
    <w:rsid w:val="003C0A6B"/>
    <w:rsid w:val="003C193B"/>
    <w:rsid w:val="003F2410"/>
    <w:rsid w:val="003F2FA4"/>
    <w:rsid w:val="003F5BCA"/>
    <w:rsid w:val="0040777B"/>
    <w:rsid w:val="004140CD"/>
    <w:rsid w:val="004153E0"/>
    <w:rsid w:val="00426C19"/>
    <w:rsid w:val="00427264"/>
    <w:rsid w:val="00431B24"/>
    <w:rsid w:val="00433B3A"/>
    <w:rsid w:val="00443DE6"/>
    <w:rsid w:val="004449C9"/>
    <w:rsid w:val="00450285"/>
    <w:rsid w:val="0045653E"/>
    <w:rsid w:val="00461926"/>
    <w:rsid w:val="004629DD"/>
    <w:rsid w:val="004707BA"/>
    <w:rsid w:val="00482115"/>
    <w:rsid w:val="00494D70"/>
    <w:rsid w:val="004A551E"/>
    <w:rsid w:val="004B7860"/>
    <w:rsid w:val="004B7BC9"/>
    <w:rsid w:val="004C0527"/>
    <w:rsid w:val="004C6831"/>
    <w:rsid w:val="004D23A5"/>
    <w:rsid w:val="004D39D7"/>
    <w:rsid w:val="004F6745"/>
    <w:rsid w:val="004F7AC6"/>
    <w:rsid w:val="00534DB6"/>
    <w:rsid w:val="00555B4A"/>
    <w:rsid w:val="0055724F"/>
    <w:rsid w:val="0056376F"/>
    <w:rsid w:val="00564041"/>
    <w:rsid w:val="00565C5A"/>
    <w:rsid w:val="0058595D"/>
    <w:rsid w:val="00594DDB"/>
    <w:rsid w:val="005B4E10"/>
    <w:rsid w:val="005C7580"/>
    <w:rsid w:val="005E343A"/>
    <w:rsid w:val="005E6157"/>
    <w:rsid w:val="00607E60"/>
    <w:rsid w:val="00611C95"/>
    <w:rsid w:val="00614809"/>
    <w:rsid w:val="00615871"/>
    <w:rsid w:val="00620C9A"/>
    <w:rsid w:val="00625CD2"/>
    <w:rsid w:val="00637597"/>
    <w:rsid w:val="006467FE"/>
    <w:rsid w:val="00651688"/>
    <w:rsid w:val="0065282C"/>
    <w:rsid w:val="00652F57"/>
    <w:rsid w:val="00655162"/>
    <w:rsid w:val="00661F24"/>
    <w:rsid w:val="00676960"/>
    <w:rsid w:val="00680E2C"/>
    <w:rsid w:val="006962D3"/>
    <w:rsid w:val="006970D6"/>
    <w:rsid w:val="00697700"/>
    <w:rsid w:val="006B58DF"/>
    <w:rsid w:val="006C25B3"/>
    <w:rsid w:val="006C5362"/>
    <w:rsid w:val="006C73EE"/>
    <w:rsid w:val="006D0E1D"/>
    <w:rsid w:val="006D5D8F"/>
    <w:rsid w:val="006D7E66"/>
    <w:rsid w:val="006E03C9"/>
    <w:rsid w:val="006F63B7"/>
    <w:rsid w:val="00704A04"/>
    <w:rsid w:val="007065F6"/>
    <w:rsid w:val="00710140"/>
    <w:rsid w:val="007113F4"/>
    <w:rsid w:val="007136E9"/>
    <w:rsid w:val="00715F4B"/>
    <w:rsid w:val="0072227A"/>
    <w:rsid w:val="0072718B"/>
    <w:rsid w:val="00732FDA"/>
    <w:rsid w:val="00736818"/>
    <w:rsid w:val="007500E2"/>
    <w:rsid w:val="007519B9"/>
    <w:rsid w:val="00756381"/>
    <w:rsid w:val="00766436"/>
    <w:rsid w:val="007671BF"/>
    <w:rsid w:val="007728A2"/>
    <w:rsid w:val="00781158"/>
    <w:rsid w:val="007954B4"/>
    <w:rsid w:val="00795676"/>
    <w:rsid w:val="007A4145"/>
    <w:rsid w:val="007B6C74"/>
    <w:rsid w:val="007C47B8"/>
    <w:rsid w:val="007C5339"/>
    <w:rsid w:val="007D4B26"/>
    <w:rsid w:val="007E556B"/>
    <w:rsid w:val="00802A30"/>
    <w:rsid w:val="00806A82"/>
    <w:rsid w:val="008148DC"/>
    <w:rsid w:val="0082010E"/>
    <w:rsid w:val="008241EF"/>
    <w:rsid w:val="00833316"/>
    <w:rsid w:val="00837D36"/>
    <w:rsid w:val="0085090D"/>
    <w:rsid w:val="0085360C"/>
    <w:rsid w:val="00857BBB"/>
    <w:rsid w:val="00882FDA"/>
    <w:rsid w:val="00884E5D"/>
    <w:rsid w:val="008875B7"/>
    <w:rsid w:val="00897EED"/>
    <w:rsid w:val="008A334F"/>
    <w:rsid w:val="008A5297"/>
    <w:rsid w:val="008B48E3"/>
    <w:rsid w:val="008B4AA6"/>
    <w:rsid w:val="008C1548"/>
    <w:rsid w:val="008C2716"/>
    <w:rsid w:val="008C42E1"/>
    <w:rsid w:val="008C75FF"/>
    <w:rsid w:val="008D4B03"/>
    <w:rsid w:val="008D74FE"/>
    <w:rsid w:val="008E5011"/>
    <w:rsid w:val="008E7A57"/>
    <w:rsid w:val="009021AD"/>
    <w:rsid w:val="00904957"/>
    <w:rsid w:val="00904CCE"/>
    <w:rsid w:val="00910E81"/>
    <w:rsid w:val="009212B0"/>
    <w:rsid w:val="009317A7"/>
    <w:rsid w:val="00936794"/>
    <w:rsid w:val="00936C22"/>
    <w:rsid w:val="009413CB"/>
    <w:rsid w:val="00946B5B"/>
    <w:rsid w:val="00972A0A"/>
    <w:rsid w:val="00975050"/>
    <w:rsid w:val="00983513"/>
    <w:rsid w:val="00983514"/>
    <w:rsid w:val="009B433B"/>
    <w:rsid w:val="009C3ADD"/>
    <w:rsid w:val="009E04CF"/>
    <w:rsid w:val="009E2173"/>
    <w:rsid w:val="009E6F34"/>
    <w:rsid w:val="009E7E5C"/>
    <w:rsid w:val="009F246C"/>
    <w:rsid w:val="00A017AB"/>
    <w:rsid w:val="00A024BE"/>
    <w:rsid w:val="00A07216"/>
    <w:rsid w:val="00A13DB5"/>
    <w:rsid w:val="00A1429C"/>
    <w:rsid w:val="00A21B1F"/>
    <w:rsid w:val="00A23E48"/>
    <w:rsid w:val="00A43A1B"/>
    <w:rsid w:val="00A47067"/>
    <w:rsid w:val="00A500FD"/>
    <w:rsid w:val="00A701DD"/>
    <w:rsid w:val="00A7512A"/>
    <w:rsid w:val="00A7726E"/>
    <w:rsid w:val="00A96CEE"/>
    <w:rsid w:val="00A97CEA"/>
    <w:rsid w:val="00AA7C87"/>
    <w:rsid w:val="00AC19A6"/>
    <w:rsid w:val="00AC5846"/>
    <w:rsid w:val="00AE02F6"/>
    <w:rsid w:val="00AE596F"/>
    <w:rsid w:val="00AF4C50"/>
    <w:rsid w:val="00AF4D74"/>
    <w:rsid w:val="00B0047E"/>
    <w:rsid w:val="00B012EC"/>
    <w:rsid w:val="00B013ED"/>
    <w:rsid w:val="00B0318F"/>
    <w:rsid w:val="00B04B65"/>
    <w:rsid w:val="00B11D2E"/>
    <w:rsid w:val="00B1573B"/>
    <w:rsid w:val="00B25642"/>
    <w:rsid w:val="00B4148D"/>
    <w:rsid w:val="00B45EC1"/>
    <w:rsid w:val="00B623E1"/>
    <w:rsid w:val="00B857DB"/>
    <w:rsid w:val="00B97619"/>
    <w:rsid w:val="00BA0FBF"/>
    <w:rsid w:val="00BA206E"/>
    <w:rsid w:val="00BA2552"/>
    <w:rsid w:val="00BA2863"/>
    <w:rsid w:val="00BB158F"/>
    <w:rsid w:val="00BB6DF0"/>
    <w:rsid w:val="00BE4303"/>
    <w:rsid w:val="00BE5ED0"/>
    <w:rsid w:val="00C11196"/>
    <w:rsid w:val="00C30A41"/>
    <w:rsid w:val="00C407C4"/>
    <w:rsid w:val="00C44835"/>
    <w:rsid w:val="00C5439A"/>
    <w:rsid w:val="00C555A5"/>
    <w:rsid w:val="00C65E8B"/>
    <w:rsid w:val="00C73D76"/>
    <w:rsid w:val="00C80237"/>
    <w:rsid w:val="00C912A3"/>
    <w:rsid w:val="00CA3A86"/>
    <w:rsid w:val="00CA429F"/>
    <w:rsid w:val="00CA4FD1"/>
    <w:rsid w:val="00CB32F0"/>
    <w:rsid w:val="00CB4A37"/>
    <w:rsid w:val="00CC321E"/>
    <w:rsid w:val="00CD063B"/>
    <w:rsid w:val="00CE2C72"/>
    <w:rsid w:val="00CF0F86"/>
    <w:rsid w:val="00D011B7"/>
    <w:rsid w:val="00D035E9"/>
    <w:rsid w:val="00D05130"/>
    <w:rsid w:val="00D1659E"/>
    <w:rsid w:val="00D2647A"/>
    <w:rsid w:val="00D27C69"/>
    <w:rsid w:val="00D32D24"/>
    <w:rsid w:val="00D35A2A"/>
    <w:rsid w:val="00D4587E"/>
    <w:rsid w:val="00D46F2C"/>
    <w:rsid w:val="00D51D08"/>
    <w:rsid w:val="00D7175C"/>
    <w:rsid w:val="00D82F31"/>
    <w:rsid w:val="00D85F45"/>
    <w:rsid w:val="00D927DF"/>
    <w:rsid w:val="00DA5A39"/>
    <w:rsid w:val="00DB207F"/>
    <w:rsid w:val="00DB4F8C"/>
    <w:rsid w:val="00DB685E"/>
    <w:rsid w:val="00DC0310"/>
    <w:rsid w:val="00DD778A"/>
    <w:rsid w:val="00DF29F4"/>
    <w:rsid w:val="00DF5DC3"/>
    <w:rsid w:val="00E10603"/>
    <w:rsid w:val="00E274A4"/>
    <w:rsid w:val="00E35C46"/>
    <w:rsid w:val="00E37A20"/>
    <w:rsid w:val="00E621EB"/>
    <w:rsid w:val="00E74239"/>
    <w:rsid w:val="00E823B6"/>
    <w:rsid w:val="00EA6933"/>
    <w:rsid w:val="00EC4073"/>
    <w:rsid w:val="00EC5120"/>
    <w:rsid w:val="00ED7B45"/>
    <w:rsid w:val="00EF67A8"/>
    <w:rsid w:val="00F02FFE"/>
    <w:rsid w:val="00F1307C"/>
    <w:rsid w:val="00F1630A"/>
    <w:rsid w:val="00F36337"/>
    <w:rsid w:val="00F36A8C"/>
    <w:rsid w:val="00F50A16"/>
    <w:rsid w:val="00F548AA"/>
    <w:rsid w:val="00F54E5F"/>
    <w:rsid w:val="00F55D56"/>
    <w:rsid w:val="00F91F3F"/>
    <w:rsid w:val="00F922BE"/>
    <w:rsid w:val="00FA4BD4"/>
    <w:rsid w:val="00FA5BEE"/>
    <w:rsid w:val="00FB605A"/>
    <w:rsid w:val="00FC3657"/>
    <w:rsid w:val="00FE2C3D"/>
    <w:rsid w:val="00FF2C8D"/>
    <w:rsid w:val="00FF4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1D"/>
    <w:rPr>
      <w:sz w:val="24"/>
      <w:szCs w:val="24"/>
    </w:rPr>
  </w:style>
  <w:style w:type="paragraph" w:styleId="Heading1">
    <w:name w:val="heading 1"/>
    <w:basedOn w:val="Normal"/>
    <w:next w:val="Normal"/>
    <w:qFormat/>
    <w:rsid w:val="001E391D"/>
    <w:pPr>
      <w:keepNext/>
      <w:jc w:val="center"/>
      <w:outlineLvl w:val="0"/>
    </w:pPr>
    <w:rPr>
      <w:b/>
      <w:bCs/>
      <w:sz w:val="32"/>
    </w:rPr>
  </w:style>
  <w:style w:type="paragraph" w:styleId="Heading2">
    <w:name w:val="heading 2"/>
    <w:basedOn w:val="Normal"/>
    <w:next w:val="Normal"/>
    <w:qFormat/>
    <w:rsid w:val="001E391D"/>
    <w:pPr>
      <w:keepNext/>
      <w:ind w:left="720"/>
      <w:outlineLvl w:val="1"/>
    </w:pPr>
    <w:rPr>
      <w:b/>
      <w:bCs/>
    </w:rPr>
  </w:style>
  <w:style w:type="paragraph" w:styleId="Heading3">
    <w:name w:val="heading 3"/>
    <w:basedOn w:val="Normal"/>
    <w:next w:val="Normal"/>
    <w:qFormat/>
    <w:rsid w:val="001E391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E391D"/>
    <w:pPr>
      <w:ind w:left="720"/>
    </w:pPr>
  </w:style>
  <w:style w:type="paragraph" w:styleId="BodyText">
    <w:name w:val="Body Text"/>
    <w:basedOn w:val="Normal"/>
    <w:rsid w:val="001E391D"/>
    <w:pPr>
      <w:jc w:val="both"/>
    </w:pPr>
  </w:style>
  <w:style w:type="paragraph" w:styleId="BodyTextIndent2">
    <w:name w:val="Body Text Indent 2"/>
    <w:basedOn w:val="Normal"/>
    <w:rsid w:val="001E391D"/>
    <w:pPr>
      <w:ind w:left="720"/>
      <w:jc w:val="both"/>
    </w:pPr>
  </w:style>
  <w:style w:type="paragraph" w:styleId="BodyTextIndent3">
    <w:name w:val="Body Text Indent 3"/>
    <w:basedOn w:val="Normal"/>
    <w:rsid w:val="001E391D"/>
    <w:pPr>
      <w:ind w:left="360"/>
      <w:jc w:val="both"/>
    </w:pPr>
  </w:style>
  <w:style w:type="paragraph" w:styleId="Title">
    <w:name w:val="Title"/>
    <w:basedOn w:val="Normal"/>
    <w:qFormat/>
    <w:rsid w:val="001E391D"/>
    <w:pPr>
      <w:jc w:val="center"/>
    </w:pPr>
    <w:rPr>
      <w:b/>
      <w:bCs/>
      <w:sz w:val="32"/>
    </w:rPr>
  </w:style>
  <w:style w:type="paragraph" w:styleId="ListBullet">
    <w:name w:val="List Bullet"/>
    <w:basedOn w:val="Normal"/>
    <w:autoRedefine/>
    <w:rsid w:val="001E391D"/>
    <w:pPr>
      <w:numPr>
        <w:numId w:val="1"/>
      </w:numPr>
    </w:pPr>
  </w:style>
  <w:style w:type="character" w:styleId="Hyperlink">
    <w:name w:val="Hyperlink"/>
    <w:basedOn w:val="DefaultParagraphFont"/>
    <w:rsid w:val="001E391D"/>
    <w:rPr>
      <w:color w:val="0000FF"/>
      <w:u w:val="single"/>
    </w:rPr>
  </w:style>
  <w:style w:type="character" w:styleId="FollowedHyperlink">
    <w:name w:val="FollowedHyperlink"/>
    <w:basedOn w:val="DefaultParagraphFont"/>
    <w:rsid w:val="001E391D"/>
    <w:rPr>
      <w:color w:val="800080"/>
      <w:u w:val="single"/>
    </w:rPr>
  </w:style>
  <w:style w:type="paragraph" w:styleId="Header">
    <w:name w:val="header"/>
    <w:basedOn w:val="Normal"/>
    <w:rsid w:val="001E391D"/>
    <w:pPr>
      <w:tabs>
        <w:tab w:val="center" w:pos="4320"/>
        <w:tab w:val="right" w:pos="8640"/>
      </w:tabs>
    </w:pPr>
  </w:style>
  <w:style w:type="paragraph" w:styleId="Footer">
    <w:name w:val="footer"/>
    <w:basedOn w:val="Normal"/>
    <w:rsid w:val="001E391D"/>
    <w:pPr>
      <w:tabs>
        <w:tab w:val="center" w:pos="4320"/>
        <w:tab w:val="right" w:pos="8640"/>
      </w:tabs>
    </w:pPr>
  </w:style>
  <w:style w:type="character" w:styleId="PageNumber">
    <w:name w:val="page number"/>
    <w:basedOn w:val="DefaultParagraphFont"/>
    <w:rsid w:val="001E391D"/>
  </w:style>
  <w:style w:type="paragraph" w:styleId="BalloonText">
    <w:name w:val="Balloon Text"/>
    <w:basedOn w:val="Normal"/>
    <w:semiHidden/>
    <w:rsid w:val="001E391D"/>
    <w:rPr>
      <w:rFonts w:ascii="Tahoma" w:hAnsi="Tahoma" w:cs="Tahoma"/>
      <w:sz w:val="16"/>
      <w:szCs w:val="16"/>
    </w:rPr>
  </w:style>
  <w:style w:type="paragraph" w:styleId="ListParagraph">
    <w:name w:val="List Paragraph"/>
    <w:basedOn w:val="Normal"/>
    <w:uiPriority w:val="34"/>
    <w:qFormat/>
    <w:rsid w:val="00130F08"/>
    <w:pPr>
      <w:ind w:left="720"/>
    </w:pPr>
  </w:style>
</w:styles>
</file>

<file path=word/webSettings.xml><?xml version="1.0" encoding="utf-8"?>
<w:webSettings xmlns:r="http://schemas.openxmlformats.org/officeDocument/2006/relationships" xmlns:w="http://schemas.openxmlformats.org/wordprocessingml/2006/main">
  <w:divs>
    <w:div w:id="212272217">
      <w:bodyDiv w:val="1"/>
      <w:marLeft w:val="0"/>
      <w:marRight w:val="0"/>
      <w:marTop w:val="0"/>
      <w:marBottom w:val="0"/>
      <w:divBdr>
        <w:top w:val="none" w:sz="0" w:space="0" w:color="auto"/>
        <w:left w:val="none" w:sz="0" w:space="0" w:color="auto"/>
        <w:bottom w:val="none" w:sz="0" w:space="0" w:color="auto"/>
        <w:right w:val="none" w:sz="0" w:space="0" w:color="auto"/>
      </w:divBdr>
    </w:div>
    <w:div w:id="360858659">
      <w:bodyDiv w:val="1"/>
      <w:marLeft w:val="0"/>
      <w:marRight w:val="0"/>
      <w:marTop w:val="0"/>
      <w:marBottom w:val="0"/>
      <w:divBdr>
        <w:top w:val="none" w:sz="0" w:space="0" w:color="auto"/>
        <w:left w:val="none" w:sz="0" w:space="0" w:color="auto"/>
        <w:bottom w:val="none" w:sz="0" w:space="0" w:color="auto"/>
        <w:right w:val="none" w:sz="0" w:space="0" w:color="auto"/>
      </w:divBdr>
    </w:div>
    <w:div w:id="727151219">
      <w:bodyDiv w:val="1"/>
      <w:marLeft w:val="0"/>
      <w:marRight w:val="0"/>
      <w:marTop w:val="0"/>
      <w:marBottom w:val="0"/>
      <w:divBdr>
        <w:top w:val="none" w:sz="0" w:space="0" w:color="auto"/>
        <w:left w:val="none" w:sz="0" w:space="0" w:color="auto"/>
        <w:bottom w:val="none" w:sz="0" w:space="0" w:color="auto"/>
        <w:right w:val="none" w:sz="0" w:space="0" w:color="auto"/>
      </w:divBdr>
    </w:div>
    <w:div w:id="147653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switzer@co.hancock.oh.us" TargetMode="External"/><Relationship Id="rId3" Type="http://schemas.openxmlformats.org/officeDocument/2006/relationships/settings" Target="settings.xml"/><Relationship Id="rId7" Type="http://schemas.openxmlformats.org/officeDocument/2006/relationships/hyperlink" Target="http://www.co.hancock.oh.us/commonple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ritz@openarmsfindl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CCA Board Meeting Minutes</vt:lpstr>
    </vt:vector>
  </TitlesOfParts>
  <Company>Hancock County</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Board Meeting Minutes</dc:title>
  <dc:subject/>
  <dc:creator>embruno</dc:creator>
  <cp:keywords/>
  <dc:description/>
  <cp:lastModifiedBy>kmswitzer</cp:lastModifiedBy>
  <cp:revision>2</cp:revision>
  <cp:lastPrinted>2012-04-26T13:35:00Z</cp:lastPrinted>
  <dcterms:created xsi:type="dcterms:W3CDTF">2012-10-04T21:26:00Z</dcterms:created>
  <dcterms:modified xsi:type="dcterms:W3CDTF">2012-10-04T21:26:00Z</dcterms:modified>
</cp:coreProperties>
</file>